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297" w14:textId="77777777" w:rsidR="00554050" w:rsidRPr="005D5EC5" w:rsidRDefault="00554050" w:rsidP="00554050">
      <w:pPr>
        <w:spacing w:line="240" w:lineRule="auto"/>
        <w:rPr>
          <w:rFonts w:ascii="Calibri" w:hAnsi="Calibri" w:cs="Calibri"/>
          <w:b/>
          <w:bCs/>
          <w:sz w:val="32"/>
          <w:szCs w:val="32"/>
        </w:rPr>
      </w:pPr>
      <w:r>
        <w:rPr>
          <w:rFonts w:ascii="Calibri" w:hAnsi="Calibri" w:cs="Calibri"/>
          <w:b/>
          <w:bCs/>
          <w:sz w:val="32"/>
          <w:szCs w:val="32"/>
        </w:rPr>
        <w:br/>
        <w:t>CCNZ Issues Paper: Natural Environment Bill and Planning Bill</w:t>
      </w:r>
    </w:p>
    <w:p w14:paraId="3D84DF86" w14:textId="468E8976" w:rsidR="00554050" w:rsidRDefault="008D4027" w:rsidP="00554050">
      <w:pPr>
        <w:spacing w:line="240" w:lineRule="auto"/>
        <w:rPr>
          <w:rFonts w:ascii="Calibri" w:hAnsi="Calibri" w:cs="Calibri"/>
          <w:sz w:val="22"/>
          <w:szCs w:val="22"/>
        </w:rPr>
      </w:pPr>
      <w:r>
        <w:rPr>
          <w:rFonts w:ascii="Calibri" w:hAnsi="Calibri" w:cs="Calibri"/>
          <w:sz w:val="22"/>
          <w:szCs w:val="22"/>
        </w:rPr>
        <w:t xml:space="preserve">2 February </w:t>
      </w:r>
      <w:r w:rsidR="00554050">
        <w:rPr>
          <w:rFonts w:ascii="Calibri" w:hAnsi="Calibri" w:cs="Calibri"/>
          <w:sz w:val="22"/>
          <w:szCs w:val="22"/>
        </w:rPr>
        <w:t>2026</w:t>
      </w:r>
    </w:p>
    <w:p w14:paraId="2D7FFB43" w14:textId="77777777" w:rsidR="00554050" w:rsidRDefault="00554050" w:rsidP="00554050">
      <w:pPr>
        <w:spacing w:line="240" w:lineRule="auto"/>
        <w:rPr>
          <w:rFonts w:ascii="Calibri" w:hAnsi="Calibri" w:cs="Calibri"/>
          <w:sz w:val="22"/>
          <w:szCs w:val="22"/>
        </w:rPr>
      </w:pPr>
      <w:r w:rsidRPr="005D5EC5">
        <w:rPr>
          <w:rFonts w:ascii="Calibri" w:hAnsi="Calibri" w:cs="Calibri"/>
          <w:b/>
          <w:bCs/>
          <w:sz w:val="22"/>
          <w:szCs w:val="22"/>
        </w:rPr>
        <w:t>PURPOSE</w:t>
      </w:r>
      <w:r>
        <w:rPr>
          <w:rFonts w:ascii="Calibri" w:hAnsi="Calibri" w:cs="Calibri"/>
          <w:b/>
          <w:bCs/>
          <w:sz w:val="22"/>
          <w:szCs w:val="22"/>
        </w:rPr>
        <w:t xml:space="preserve"> OF ISSUES PAPER</w:t>
      </w:r>
    </w:p>
    <w:p w14:paraId="21D6FC2E" w14:textId="77777777" w:rsidR="00554050" w:rsidRPr="00F52902" w:rsidRDefault="00554050" w:rsidP="00554050">
      <w:pPr>
        <w:spacing w:line="240" w:lineRule="auto"/>
        <w:rPr>
          <w:rFonts w:ascii="Calibri" w:hAnsi="Calibri" w:cs="Calibri"/>
          <w:sz w:val="22"/>
          <w:szCs w:val="22"/>
        </w:rPr>
      </w:pPr>
      <w:r w:rsidRPr="00F52902">
        <w:rPr>
          <w:rFonts w:ascii="Calibri" w:hAnsi="Calibri" w:cs="Calibri"/>
          <w:sz w:val="22"/>
          <w:szCs w:val="22"/>
        </w:rPr>
        <w:t xml:space="preserve">On 9 December 2025 RMA Reform Minister Chris Bishop introduced the </w:t>
      </w:r>
      <w:hyperlink r:id="rId10" w:anchor="LMS1521528" w:history="1">
        <w:r w:rsidRPr="00F52902">
          <w:rPr>
            <w:rStyle w:val="Hyperlink"/>
            <w:rFonts w:ascii="Calibri" w:hAnsi="Calibri" w:cs="Calibri"/>
            <w:sz w:val="22"/>
            <w:szCs w:val="22"/>
          </w:rPr>
          <w:t>Natural Environment Bill</w:t>
        </w:r>
      </w:hyperlink>
      <w:r w:rsidRPr="00F52902">
        <w:rPr>
          <w:rFonts w:ascii="Calibri" w:hAnsi="Calibri" w:cs="Calibri"/>
          <w:sz w:val="22"/>
          <w:szCs w:val="22"/>
        </w:rPr>
        <w:t xml:space="preserve"> and </w:t>
      </w:r>
      <w:hyperlink r:id="rId11" w:anchor="LMS1549898" w:history="1">
        <w:r w:rsidRPr="00F52902">
          <w:rPr>
            <w:rStyle w:val="Hyperlink"/>
            <w:rFonts w:ascii="Calibri" w:hAnsi="Calibri" w:cs="Calibri"/>
            <w:sz w:val="22"/>
            <w:szCs w:val="22"/>
          </w:rPr>
          <w:t>Planning Bill</w:t>
        </w:r>
      </w:hyperlink>
      <w:r w:rsidRPr="00F52902">
        <w:rPr>
          <w:rFonts w:ascii="Calibri" w:hAnsi="Calibri" w:cs="Calibri"/>
          <w:sz w:val="22"/>
          <w:szCs w:val="22"/>
        </w:rPr>
        <w:t xml:space="preserve">, </w:t>
      </w:r>
      <w:r>
        <w:rPr>
          <w:rFonts w:ascii="Calibri" w:hAnsi="Calibri" w:cs="Calibri"/>
          <w:sz w:val="22"/>
          <w:szCs w:val="22"/>
        </w:rPr>
        <w:t xml:space="preserve">which is </w:t>
      </w:r>
      <w:hyperlink r:id="rId12" w:history="1">
        <w:r w:rsidRPr="00886216">
          <w:rPr>
            <w:rStyle w:val="Hyperlink"/>
            <w:rFonts w:ascii="Calibri" w:hAnsi="Calibri" w:cs="Calibri"/>
            <w:sz w:val="22"/>
            <w:szCs w:val="22"/>
          </w:rPr>
          <w:t>currently under consultation</w:t>
        </w:r>
      </w:hyperlink>
      <w:r>
        <w:rPr>
          <w:rFonts w:ascii="Calibri" w:hAnsi="Calibri" w:cs="Calibri"/>
          <w:sz w:val="22"/>
          <w:szCs w:val="22"/>
        </w:rPr>
        <w:t xml:space="preserve"> by </w:t>
      </w:r>
      <w:r w:rsidRPr="00F52902">
        <w:rPr>
          <w:rFonts w:ascii="Calibri" w:hAnsi="Calibri" w:cs="Calibri"/>
          <w:sz w:val="22"/>
          <w:szCs w:val="22"/>
        </w:rPr>
        <w:t>Parliament’s Environment Committee.</w:t>
      </w:r>
    </w:p>
    <w:p w14:paraId="4F952516" w14:textId="77777777" w:rsidR="00554050" w:rsidRPr="00F94383" w:rsidRDefault="00554050" w:rsidP="00554050">
      <w:pPr>
        <w:spacing w:line="240" w:lineRule="auto"/>
        <w:rPr>
          <w:rFonts w:ascii="Calibri" w:hAnsi="Calibri" w:cs="Calibri"/>
          <w:sz w:val="22"/>
          <w:szCs w:val="22"/>
        </w:rPr>
      </w:pPr>
      <w:r w:rsidRPr="00F52902">
        <w:rPr>
          <w:rFonts w:ascii="Calibri" w:hAnsi="Calibri" w:cs="Calibri"/>
          <w:sz w:val="22"/>
          <w:szCs w:val="22"/>
        </w:rPr>
        <w:t xml:space="preserve">Submissions on the Bills to the select committee are due by </w:t>
      </w:r>
      <w:r w:rsidRPr="00F52902">
        <w:rPr>
          <w:rFonts w:ascii="Calibri" w:hAnsi="Calibri" w:cs="Calibri"/>
          <w:b/>
          <w:bCs/>
          <w:sz w:val="22"/>
          <w:szCs w:val="22"/>
        </w:rPr>
        <w:t>13 February 2026</w:t>
      </w:r>
      <w:r w:rsidRPr="00F52902">
        <w:rPr>
          <w:rFonts w:ascii="Calibri" w:hAnsi="Calibri" w:cs="Calibri"/>
          <w:sz w:val="22"/>
          <w:szCs w:val="22"/>
        </w:rPr>
        <w:t>,</w:t>
      </w:r>
      <w:r>
        <w:rPr>
          <w:rFonts w:ascii="Calibri" w:hAnsi="Calibri" w:cs="Calibri"/>
          <w:sz w:val="22"/>
          <w:szCs w:val="22"/>
        </w:rPr>
        <w:t xml:space="preserve"> with no extensions granted (</w:t>
      </w:r>
      <w:proofErr w:type="gramStart"/>
      <w:r>
        <w:rPr>
          <w:rFonts w:ascii="Calibri" w:hAnsi="Calibri" w:cs="Calibri"/>
          <w:sz w:val="22"/>
          <w:szCs w:val="22"/>
        </w:rPr>
        <w:t>as yet</w:t>
      </w:r>
      <w:proofErr w:type="gramEnd"/>
      <w:r>
        <w:rPr>
          <w:rFonts w:ascii="Calibri" w:hAnsi="Calibri" w:cs="Calibri"/>
          <w:sz w:val="22"/>
          <w:szCs w:val="22"/>
        </w:rPr>
        <w:t>).</w:t>
      </w:r>
      <w:r w:rsidRPr="00F52902">
        <w:rPr>
          <w:rFonts w:ascii="Calibri" w:hAnsi="Calibri" w:cs="Calibri"/>
          <w:sz w:val="22"/>
          <w:szCs w:val="22"/>
        </w:rPr>
        <w:t xml:space="preserve"> </w:t>
      </w:r>
      <w:r>
        <w:rPr>
          <w:rFonts w:ascii="Calibri" w:hAnsi="Calibri" w:cs="Calibri"/>
          <w:sz w:val="22"/>
          <w:szCs w:val="22"/>
        </w:rPr>
        <w:t>T</w:t>
      </w:r>
      <w:r w:rsidRPr="00F52902">
        <w:rPr>
          <w:rFonts w:ascii="Calibri" w:hAnsi="Calibri" w:cs="Calibri"/>
          <w:sz w:val="22"/>
          <w:szCs w:val="22"/>
        </w:rPr>
        <w:t>he committee is due to report back to Parliament by 26 June 2026. The government intends to pass the Bills in 2026.</w:t>
      </w:r>
      <w:r>
        <w:rPr>
          <w:rFonts w:ascii="Calibri" w:hAnsi="Calibri" w:cs="Calibri"/>
          <w:sz w:val="22"/>
          <w:szCs w:val="22"/>
        </w:rPr>
        <w:t xml:space="preserve"> Civil Contractors New Zealand has prepared this issues paper to canvas members’ views on key </w:t>
      </w:r>
      <w:r w:rsidRPr="00F94383">
        <w:rPr>
          <w:rFonts w:ascii="Calibri" w:hAnsi="Calibri" w:cs="Calibri"/>
          <w:sz w:val="22"/>
          <w:szCs w:val="22"/>
        </w:rPr>
        <w:t>aspects of the Natural Environment Bill and the Planning Bill.</w:t>
      </w:r>
    </w:p>
    <w:p w14:paraId="27BC958F" w14:textId="77777777" w:rsidR="00554050" w:rsidRPr="00F94383" w:rsidRDefault="00554050" w:rsidP="00554050">
      <w:pPr>
        <w:spacing w:line="240" w:lineRule="auto"/>
        <w:rPr>
          <w:rFonts w:ascii="Calibri" w:hAnsi="Calibri" w:cs="Calibri"/>
          <w:sz w:val="22"/>
          <w:szCs w:val="22"/>
        </w:rPr>
      </w:pPr>
      <w:r w:rsidRPr="00F94383">
        <w:rPr>
          <w:rFonts w:ascii="Calibri" w:hAnsi="Calibri" w:cs="Calibri"/>
          <w:sz w:val="22"/>
          <w:szCs w:val="22"/>
        </w:rPr>
        <w:t>The paper identifies clauses of interest or concern to contractors in both Bills, on which CCNZ seeks feedback from members.</w:t>
      </w:r>
      <w:r>
        <w:rPr>
          <w:rFonts w:ascii="Calibri" w:hAnsi="Calibri" w:cs="Calibri"/>
          <w:sz w:val="22"/>
          <w:szCs w:val="22"/>
        </w:rPr>
        <w:t xml:space="preserve"> </w:t>
      </w:r>
      <w:r w:rsidRPr="00F94383">
        <w:rPr>
          <w:rFonts w:ascii="Calibri" w:hAnsi="Calibri" w:cs="Calibri"/>
          <w:sz w:val="22"/>
          <w:szCs w:val="22"/>
        </w:rPr>
        <w:t>Having received this feedback, and views on any other part of the Bills, CCNZ will write a draft submission to the Environment Committee:</w:t>
      </w:r>
    </w:p>
    <w:p w14:paraId="08C25D41" w14:textId="77777777" w:rsidR="00554050" w:rsidRPr="00F94383" w:rsidRDefault="00554050" w:rsidP="00554050">
      <w:pPr>
        <w:pStyle w:val="ListParagraph"/>
        <w:numPr>
          <w:ilvl w:val="0"/>
          <w:numId w:val="1"/>
        </w:numPr>
        <w:spacing w:line="240" w:lineRule="auto"/>
        <w:rPr>
          <w:rFonts w:ascii="Calibri" w:hAnsi="Calibri" w:cs="Calibri"/>
          <w:sz w:val="22"/>
          <w:szCs w:val="22"/>
        </w:rPr>
      </w:pPr>
      <w:r w:rsidRPr="00F94383">
        <w:rPr>
          <w:rFonts w:ascii="Calibri" w:hAnsi="Calibri" w:cs="Calibri"/>
          <w:sz w:val="22"/>
          <w:szCs w:val="22"/>
        </w:rPr>
        <w:t>to support proposals that are workable and effective for civil contractors and their clients, however, including those that are likely to be controversial and opposed by others</w:t>
      </w:r>
    </w:p>
    <w:p w14:paraId="238032F9" w14:textId="77777777" w:rsidR="00554050" w:rsidRPr="00F94383" w:rsidRDefault="00554050" w:rsidP="00554050">
      <w:pPr>
        <w:pStyle w:val="ListParagraph"/>
        <w:numPr>
          <w:ilvl w:val="0"/>
          <w:numId w:val="1"/>
        </w:numPr>
        <w:spacing w:line="240" w:lineRule="auto"/>
        <w:rPr>
          <w:rFonts w:ascii="Calibri" w:hAnsi="Calibri" w:cs="Calibri"/>
          <w:sz w:val="22"/>
          <w:szCs w:val="22"/>
        </w:rPr>
      </w:pPr>
      <w:r w:rsidRPr="00F94383">
        <w:rPr>
          <w:rFonts w:ascii="Calibri" w:hAnsi="Calibri" w:cs="Calibri"/>
          <w:sz w:val="22"/>
          <w:szCs w:val="22"/>
        </w:rPr>
        <w:t>to suggest improvements for better workability of proposals</w:t>
      </w:r>
    </w:p>
    <w:p w14:paraId="08304251" w14:textId="77777777" w:rsidR="00554050" w:rsidRPr="00F94383" w:rsidRDefault="00554050" w:rsidP="00554050">
      <w:pPr>
        <w:spacing w:line="240" w:lineRule="auto"/>
        <w:rPr>
          <w:rFonts w:ascii="Calibri" w:hAnsi="Calibri" w:cs="Calibri"/>
          <w:sz w:val="22"/>
          <w:szCs w:val="22"/>
        </w:rPr>
      </w:pPr>
      <w:r>
        <w:rPr>
          <w:rFonts w:ascii="Calibri" w:hAnsi="Calibri" w:cs="Calibri"/>
          <w:b/>
          <w:bCs/>
          <w:sz w:val="22"/>
          <w:szCs w:val="22"/>
        </w:rPr>
        <w:t xml:space="preserve">CCNZ encourages members to </w:t>
      </w:r>
      <w:hyperlink r:id="rId13" w:history="1">
        <w:r w:rsidRPr="00886216">
          <w:rPr>
            <w:rStyle w:val="Hyperlink"/>
            <w:rFonts w:ascii="Calibri" w:hAnsi="Calibri" w:cs="Calibri"/>
            <w:b/>
            <w:bCs/>
            <w:sz w:val="22"/>
            <w:szCs w:val="22"/>
          </w:rPr>
          <w:t>make submissions</w:t>
        </w:r>
      </w:hyperlink>
      <w:r>
        <w:rPr>
          <w:rFonts w:ascii="Calibri" w:hAnsi="Calibri" w:cs="Calibri"/>
          <w:b/>
          <w:bCs/>
          <w:sz w:val="22"/>
          <w:szCs w:val="22"/>
        </w:rPr>
        <w:t xml:space="preserve"> on the bills. </w:t>
      </w:r>
      <w:r w:rsidRPr="00F94383">
        <w:rPr>
          <w:rFonts w:ascii="Calibri" w:hAnsi="Calibri" w:cs="Calibri"/>
          <w:sz w:val="22"/>
          <w:szCs w:val="22"/>
        </w:rPr>
        <w:t xml:space="preserve">For an overview of the NEB and the PB, refer to </w:t>
      </w:r>
      <w:hyperlink r:id="rId14" w:history="1">
        <w:r w:rsidRPr="00F94383">
          <w:rPr>
            <w:rStyle w:val="Hyperlink"/>
            <w:rFonts w:ascii="Calibri" w:hAnsi="Calibri" w:cs="Calibri"/>
            <w:sz w:val="22"/>
            <w:szCs w:val="22"/>
          </w:rPr>
          <w:t>Dentons’ summary</w:t>
        </w:r>
      </w:hyperlink>
      <w:r w:rsidRPr="00F94383">
        <w:rPr>
          <w:rFonts w:ascii="Calibri" w:hAnsi="Calibri" w:cs="Calibri"/>
          <w:sz w:val="22"/>
          <w:szCs w:val="22"/>
        </w:rPr>
        <w:t xml:space="preserve">. The Explanatory Notes to the Bills are </w:t>
      </w:r>
      <w:hyperlink r:id="rId15" w:anchor="LMS1520774" w:history="1">
        <w:r w:rsidRPr="00F94383">
          <w:rPr>
            <w:rStyle w:val="Hyperlink"/>
            <w:rFonts w:ascii="Calibri" w:hAnsi="Calibri" w:cs="Calibri"/>
            <w:sz w:val="22"/>
            <w:szCs w:val="22"/>
          </w:rPr>
          <w:t>here</w:t>
        </w:r>
      </w:hyperlink>
      <w:r w:rsidRPr="00F94383">
        <w:rPr>
          <w:rFonts w:ascii="Calibri" w:hAnsi="Calibri" w:cs="Calibri"/>
          <w:sz w:val="22"/>
          <w:szCs w:val="22"/>
        </w:rPr>
        <w:t xml:space="preserve"> (NEB) and </w:t>
      </w:r>
      <w:hyperlink r:id="rId16" w:anchor="LMS1035806" w:history="1">
        <w:r w:rsidRPr="00F94383">
          <w:rPr>
            <w:rStyle w:val="Hyperlink"/>
            <w:rFonts w:ascii="Calibri" w:hAnsi="Calibri" w:cs="Calibri"/>
            <w:sz w:val="22"/>
            <w:szCs w:val="22"/>
          </w:rPr>
          <w:t>here</w:t>
        </w:r>
      </w:hyperlink>
      <w:r w:rsidRPr="00F94383">
        <w:rPr>
          <w:rFonts w:ascii="Calibri" w:hAnsi="Calibri" w:cs="Calibri"/>
          <w:sz w:val="22"/>
          <w:szCs w:val="22"/>
        </w:rPr>
        <w:t xml:space="preserve"> (PB).</w:t>
      </w:r>
    </w:p>
    <w:p w14:paraId="2ED667A6" w14:textId="0D918623" w:rsidR="00881592" w:rsidRPr="0081767F" w:rsidRDefault="00554050" w:rsidP="00554050">
      <w:pPr>
        <w:spacing w:line="240" w:lineRule="auto"/>
        <w:rPr>
          <w:rFonts w:ascii="Calibri" w:hAnsi="Calibri" w:cs="Calibri"/>
          <w:sz w:val="22"/>
          <w:szCs w:val="22"/>
        </w:rPr>
      </w:pPr>
      <w:r w:rsidRPr="009301B5">
        <w:rPr>
          <w:rFonts w:ascii="Calibri" w:hAnsi="Calibri" w:cs="Calibri"/>
          <w:b/>
          <w:bCs/>
          <w:sz w:val="22"/>
          <w:szCs w:val="22"/>
        </w:rPr>
        <w:t xml:space="preserve">Please respond with any feedback by </w:t>
      </w:r>
      <w:hyperlink r:id="rId17" w:history="1">
        <w:r w:rsidRPr="00023047">
          <w:rPr>
            <w:rStyle w:val="Hyperlink"/>
            <w:rFonts w:ascii="Calibri" w:hAnsi="Calibri" w:cs="Calibri"/>
            <w:b/>
            <w:bCs/>
            <w:sz w:val="22"/>
            <w:szCs w:val="22"/>
          </w:rPr>
          <w:t>email to CCNZ Communications and Advocacy Manager Fraser May</w:t>
        </w:r>
      </w:hyperlink>
      <w:r w:rsidRPr="009301B5">
        <w:rPr>
          <w:rFonts w:ascii="Calibri" w:hAnsi="Calibri" w:cs="Calibri"/>
          <w:b/>
          <w:bCs/>
          <w:sz w:val="22"/>
          <w:szCs w:val="22"/>
        </w:rPr>
        <w:t xml:space="preserve"> by </w:t>
      </w:r>
      <w:r>
        <w:rPr>
          <w:rFonts w:ascii="Calibri" w:hAnsi="Calibri" w:cs="Calibri"/>
          <w:b/>
          <w:bCs/>
          <w:sz w:val="22"/>
          <w:szCs w:val="22"/>
        </w:rPr>
        <w:t>5</w:t>
      </w:r>
      <w:r w:rsidRPr="009301B5">
        <w:rPr>
          <w:rFonts w:ascii="Calibri" w:hAnsi="Calibri" w:cs="Calibri"/>
          <w:b/>
          <w:bCs/>
          <w:sz w:val="22"/>
          <w:szCs w:val="22"/>
        </w:rPr>
        <w:t xml:space="preserve">pm, </w:t>
      </w:r>
      <w:r>
        <w:rPr>
          <w:rFonts w:ascii="Calibri" w:hAnsi="Calibri" w:cs="Calibri"/>
          <w:b/>
          <w:bCs/>
          <w:sz w:val="22"/>
          <w:szCs w:val="22"/>
        </w:rPr>
        <w:t>Monday</w:t>
      </w:r>
      <w:r w:rsidRPr="009301B5">
        <w:rPr>
          <w:rFonts w:ascii="Calibri" w:hAnsi="Calibri" w:cs="Calibri"/>
          <w:b/>
          <w:bCs/>
          <w:sz w:val="22"/>
          <w:szCs w:val="22"/>
        </w:rPr>
        <w:t xml:space="preserve"> </w:t>
      </w:r>
      <w:r>
        <w:rPr>
          <w:rFonts w:ascii="Calibri" w:hAnsi="Calibri" w:cs="Calibri"/>
          <w:b/>
          <w:bCs/>
          <w:sz w:val="22"/>
          <w:szCs w:val="22"/>
        </w:rPr>
        <w:t>9</w:t>
      </w:r>
      <w:r w:rsidRPr="009301B5">
        <w:rPr>
          <w:rFonts w:ascii="Calibri" w:hAnsi="Calibri" w:cs="Calibri"/>
          <w:b/>
          <w:bCs/>
          <w:sz w:val="22"/>
          <w:szCs w:val="22"/>
        </w:rPr>
        <w:t xml:space="preserve"> </w:t>
      </w:r>
      <w:r w:rsidR="00073A82">
        <w:rPr>
          <w:rFonts w:ascii="Calibri" w:hAnsi="Calibri" w:cs="Calibri"/>
          <w:b/>
          <w:bCs/>
          <w:sz w:val="22"/>
          <w:szCs w:val="22"/>
        </w:rPr>
        <w:t>Febr</w:t>
      </w:r>
      <w:r w:rsidRPr="009301B5">
        <w:rPr>
          <w:rFonts w:ascii="Calibri" w:hAnsi="Calibri" w:cs="Calibri"/>
          <w:b/>
          <w:bCs/>
          <w:sz w:val="22"/>
          <w:szCs w:val="22"/>
        </w:rPr>
        <w:t>uary.</w:t>
      </w:r>
      <w:r>
        <w:rPr>
          <w:rFonts w:ascii="Calibri" w:hAnsi="Calibri" w:cs="Calibri"/>
          <w:b/>
          <w:bCs/>
          <w:sz w:val="22"/>
          <w:szCs w:val="22"/>
        </w:rPr>
        <w:t xml:space="preserve"> If you would like to discuss the submission, please email </w:t>
      </w:r>
      <w:hyperlink r:id="rId18" w:history="1">
        <w:r w:rsidRPr="009301B5">
          <w:rPr>
            <w:rStyle w:val="Hyperlink"/>
            <w:rFonts w:ascii="Calibri" w:hAnsi="Calibri" w:cs="Calibri"/>
            <w:b/>
            <w:bCs/>
            <w:sz w:val="22"/>
            <w:szCs w:val="22"/>
          </w:rPr>
          <w:t>Fraser@civilcontractors.co.nz</w:t>
        </w:r>
      </w:hyperlink>
      <w:r>
        <w:rPr>
          <w:rFonts w:ascii="Calibri" w:hAnsi="Calibri" w:cs="Calibri"/>
          <w:b/>
          <w:bCs/>
          <w:sz w:val="22"/>
          <w:szCs w:val="22"/>
        </w:rPr>
        <w:t>, or call 027 8222 107</w:t>
      </w:r>
      <w:r w:rsidR="0081767F">
        <w:rPr>
          <w:rFonts w:ascii="Calibri" w:hAnsi="Calibri" w:cs="Calibri"/>
          <w:b/>
          <w:bCs/>
          <w:sz w:val="22"/>
          <w:szCs w:val="22"/>
        </w:rPr>
        <w:t>.</w:t>
      </w:r>
    </w:p>
    <w:p w14:paraId="7B1B0A3B" w14:textId="77777777" w:rsidR="00881592" w:rsidRDefault="00881592" w:rsidP="00554050">
      <w:pPr>
        <w:spacing w:line="240" w:lineRule="auto"/>
        <w:rPr>
          <w:rFonts w:ascii="Calibri" w:hAnsi="Calibri" w:cs="Calibri"/>
          <w:b/>
          <w:bCs/>
          <w:sz w:val="22"/>
          <w:szCs w:val="22"/>
        </w:rPr>
      </w:pPr>
    </w:p>
    <w:p w14:paraId="70B392C9" w14:textId="77777777" w:rsidR="00554050" w:rsidRPr="00A2302A" w:rsidRDefault="00554050" w:rsidP="00554050">
      <w:pPr>
        <w:spacing w:line="240" w:lineRule="auto"/>
        <w:rPr>
          <w:rFonts w:ascii="Calibri" w:hAnsi="Calibri" w:cs="Calibri"/>
          <w:sz w:val="22"/>
          <w:szCs w:val="22"/>
        </w:rPr>
      </w:pPr>
      <w:r>
        <w:rPr>
          <w:rFonts w:ascii="Calibri" w:hAnsi="Calibri" w:cs="Calibri"/>
          <w:b/>
          <w:bCs/>
          <w:szCs w:val="24"/>
        </w:rPr>
        <w:t>OVERVIEW</w:t>
      </w:r>
      <w:r>
        <w:rPr>
          <w:rFonts w:ascii="Calibri" w:hAnsi="Calibri" w:cs="Calibri"/>
          <w:b/>
          <w:bCs/>
          <w:szCs w:val="24"/>
        </w:rPr>
        <w:br/>
      </w:r>
      <w:r>
        <w:rPr>
          <w:rFonts w:ascii="Calibri" w:hAnsi="Calibri" w:cs="Calibri"/>
          <w:sz w:val="22"/>
          <w:szCs w:val="22"/>
        </w:rPr>
        <w:t>When enacted, the NEB and the PB will replace the Resource Management Act 1991, which was reinstated on the coalition repealing the previous government’s RMA reforms. The PB and the NEB emphasise “</w:t>
      </w:r>
      <w:r w:rsidRPr="00BA625E">
        <w:rPr>
          <w:rFonts w:ascii="Calibri" w:hAnsi="Calibri" w:cs="Calibri"/>
          <w:sz w:val="22"/>
          <w:szCs w:val="22"/>
        </w:rPr>
        <w:t>planning and regulating the use, development and enjoyment of land</w:t>
      </w:r>
      <w:r>
        <w:rPr>
          <w:rFonts w:ascii="Calibri" w:hAnsi="Calibri" w:cs="Calibri"/>
          <w:sz w:val="22"/>
          <w:szCs w:val="22"/>
        </w:rPr>
        <w:t xml:space="preserve">”, and “the </w:t>
      </w:r>
      <w:r w:rsidRPr="00BA625E">
        <w:rPr>
          <w:rFonts w:ascii="Calibri" w:hAnsi="Calibri" w:cs="Calibri"/>
          <w:sz w:val="22"/>
          <w:szCs w:val="22"/>
        </w:rPr>
        <w:t>use, protection and enhancement of the natural environment</w:t>
      </w:r>
      <w:r>
        <w:rPr>
          <w:rFonts w:ascii="Calibri" w:hAnsi="Calibri" w:cs="Calibri"/>
          <w:sz w:val="22"/>
          <w:szCs w:val="22"/>
        </w:rPr>
        <w:t xml:space="preserve">”.  </w:t>
      </w:r>
    </w:p>
    <w:p w14:paraId="3413106C"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For civil infrastructure applicants, the new system streamlines applying for and gaining natural resource permits under the NEB, and land use and planning consents under the PB. The Bills restrict who is an “affected person” in relation to a permit or consent application, while a “qualifying resident” can submit on an application, even if they are not deemed to be affected.</w:t>
      </w:r>
    </w:p>
    <w:p w14:paraId="5A69CC2F"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Effects that are ‘less than minor’ are out of scope for management. Other adverse effects must be avoided, minimised, remedied, or offset or compensated for, with no hierarchy in which these methods are used, unless so established under a national instrument.</w:t>
      </w:r>
    </w:p>
    <w:p w14:paraId="27CB15D2"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Activities must not breach environmental limits, which will be set by the minister for human health and by regional councils for ecosystem health. Breaches are permissible for some “significant” infrastructure. Planning, and permitting and consenting provide for adaptive management to meet outcomes set in conditions.</w:t>
      </w:r>
    </w:p>
    <w:p w14:paraId="3510DE99"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The new planning system will reduce to 17 the total number of combined plans in New Zealand (spatial plan, land use plan, natural environment plan), one for each region. For the coastal marine area, and the offshore islands, the Minister of Conservation is the territorial authority.</w:t>
      </w:r>
    </w:p>
    <w:p w14:paraId="63386E18" w14:textId="77777777" w:rsidR="00554050" w:rsidRPr="003E7FDE" w:rsidRDefault="00554050" w:rsidP="00554050">
      <w:pPr>
        <w:spacing w:line="240" w:lineRule="auto"/>
        <w:rPr>
          <w:rFonts w:ascii="Calibri" w:hAnsi="Calibri" w:cs="Calibri"/>
          <w:sz w:val="22"/>
          <w:szCs w:val="22"/>
        </w:rPr>
      </w:pPr>
      <w:r>
        <w:rPr>
          <w:rFonts w:ascii="Calibri" w:hAnsi="Calibri" w:cs="Calibri"/>
          <w:sz w:val="22"/>
          <w:szCs w:val="22"/>
        </w:rPr>
        <w:lastRenderedPageBreak/>
        <w:t>There will also be national direction on policy and standards, in which the Minister for the Environment has decision-making and directive powers (also the case for planning). More activities, or parts of activities, will qualify as permitted (subject to standard conditions) or restricted discretionary, also streamlining permitting and consenting.</w:t>
      </w:r>
    </w:p>
    <w:p w14:paraId="06E478BF" w14:textId="77777777" w:rsidR="00554050" w:rsidRPr="00D55701" w:rsidRDefault="00554050" w:rsidP="00554050">
      <w:pPr>
        <w:spacing w:line="240" w:lineRule="auto"/>
        <w:rPr>
          <w:rFonts w:ascii="Calibri" w:hAnsi="Calibri" w:cs="Calibri"/>
          <w:b/>
          <w:bCs/>
          <w:szCs w:val="24"/>
        </w:rPr>
      </w:pPr>
      <w:r>
        <w:rPr>
          <w:rFonts w:ascii="Calibri" w:hAnsi="Calibri" w:cs="Calibri"/>
          <w:b/>
          <w:bCs/>
          <w:szCs w:val="24"/>
        </w:rPr>
        <w:br/>
      </w:r>
      <w:r w:rsidRPr="00D55701">
        <w:rPr>
          <w:rFonts w:ascii="Calibri" w:hAnsi="Calibri" w:cs="Calibri"/>
          <w:b/>
          <w:bCs/>
          <w:szCs w:val="24"/>
        </w:rPr>
        <w:t>K</w:t>
      </w:r>
      <w:r>
        <w:rPr>
          <w:rFonts w:ascii="Calibri" w:hAnsi="Calibri" w:cs="Calibri"/>
          <w:b/>
          <w:bCs/>
          <w:szCs w:val="24"/>
        </w:rPr>
        <w:t>EY ISSUES</w:t>
      </w:r>
    </w:p>
    <w:p w14:paraId="05F8EBB1" w14:textId="77777777" w:rsidR="00554050" w:rsidRPr="007910C1" w:rsidRDefault="00554050" w:rsidP="00554050">
      <w:pPr>
        <w:spacing w:line="240" w:lineRule="auto"/>
        <w:rPr>
          <w:rFonts w:ascii="Calibri" w:hAnsi="Calibri" w:cs="Calibri"/>
          <w:b/>
          <w:bCs/>
          <w:sz w:val="22"/>
          <w:szCs w:val="22"/>
        </w:rPr>
      </w:pPr>
      <w:r w:rsidRPr="002F1177">
        <w:rPr>
          <w:rFonts w:ascii="Calibri" w:hAnsi="Calibri" w:cs="Calibri"/>
          <w:b/>
          <w:bCs/>
          <w:szCs w:val="24"/>
        </w:rPr>
        <w:t>Reducing permits and consents</w:t>
      </w:r>
      <w:r>
        <w:rPr>
          <w:rFonts w:ascii="Calibri" w:hAnsi="Calibri" w:cs="Calibri"/>
          <w:b/>
          <w:bCs/>
          <w:sz w:val="22"/>
          <w:szCs w:val="22"/>
        </w:rPr>
        <w:br/>
      </w:r>
      <w:r w:rsidRPr="00016572">
        <w:rPr>
          <w:rFonts w:ascii="Calibri" w:hAnsi="Calibri" w:cs="Calibri"/>
          <w:sz w:val="22"/>
          <w:szCs w:val="22"/>
        </w:rPr>
        <w:t>The Government’s intention is to limit the amount of unnecessary consent</w:t>
      </w:r>
      <w:r>
        <w:rPr>
          <w:rFonts w:ascii="Calibri" w:hAnsi="Calibri" w:cs="Calibri"/>
          <w:sz w:val="22"/>
          <w:szCs w:val="22"/>
        </w:rPr>
        <w:t xml:space="preserve"> and permit </w:t>
      </w:r>
      <w:proofErr w:type="gramStart"/>
      <w:r>
        <w:rPr>
          <w:rFonts w:ascii="Calibri" w:hAnsi="Calibri" w:cs="Calibri"/>
          <w:sz w:val="22"/>
          <w:szCs w:val="22"/>
        </w:rPr>
        <w:t>application</w:t>
      </w:r>
      <w:r w:rsidRPr="00016572">
        <w:rPr>
          <w:rFonts w:ascii="Calibri" w:hAnsi="Calibri" w:cs="Calibri"/>
          <w:sz w:val="22"/>
          <w:szCs w:val="22"/>
        </w:rPr>
        <w:t>s</w:t>
      </w:r>
      <w:r>
        <w:rPr>
          <w:rFonts w:ascii="Calibri" w:hAnsi="Calibri" w:cs="Calibri"/>
          <w:sz w:val="22"/>
          <w:szCs w:val="22"/>
        </w:rPr>
        <w:t>,</w:t>
      </w:r>
      <w:r w:rsidRPr="00016572">
        <w:rPr>
          <w:rFonts w:ascii="Calibri" w:hAnsi="Calibri" w:cs="Calibri"/>
          <w:sz w:val="22"/>
          <w:szCs w:val="22"/>
        </w:rPr>
        <w:t xml:space="preserve"> and</w:t>
      </w:r>
      <w:proofErr w:type="gramEnd"/>
      <w:r w:rsidRPr="00016572">
        <w:rPr>
          <w:rFonts w:ascii="Calibri" w:hAnsi="Calibri" w:cs="Calibri"/>
          <w:sz w:val="22"/>
          <w:szCs w:val="22"/>
        </w:rPr>
        <w:t xml:space="preserve"> focus on what is necessary. </w:t>
      </w:r>
      <w:r>
        <w:rPr>
          <w:rFonts w:ascii="Calibri" w:hAnsi="Calibri" w:cs="Calibri"/>
          <w:sz w:val="22"/>
          <w:szCs w:val="22"/>
        </w:rPr>
        <w:t xml:space="preserve">This means that many activities that currently require resource consent will no longer do so. </w:t>
      </w:r>
    </w:p>
    <w:p w14:paraId="39769089"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How this is classified is explained in </w:t>
      </w:r>
      <w:hyperlink r:id="rId19" w:history="1">
        <w:r>
          <w:rPr>
            <w:rStyle w:val="Hyperlink"/>
            <w:rFonts w:ascii="Calibri" w:hAnsi="Calibri" w:cs="Calibri"/>
            <w:b/>
            <w:bCs/>
            <w:sz w:val="22"/>
            <w:szCs w:val="22"/>
          </w:rPr>
          <w:t>clause</w:t>
        </w:r>
        <w:r w:rsidRPr="00901369">
          <w:rPr>
            <w:rStyle w:val="Hyperlink"/>
            <w:rFonts w:ascii="Calibri" w:hAnsi="Calibri" w:cs="Calibri"/>
            <w:b/>
            <w:bCs/>
            <w:sz w:val="22"/>
            <w:szCs w:val="22"/>
          </w:rPr>
          <w:t xml:space="preserve"> 32 - Classification of activities</w:t>
        </w:r>
      </w:hyperlink>
      <w:r>
        <w:rPr>
          <w:rFonts w:ascii="Calibri" w:hAnsi="Calibri" w:cs="Calibri"/>
          <w:b/>
          <w:bCs/>
          <w:sz w:val="22"/>
          <w:szCs w:val="22"/>
        </w:rPr>
        <w:t xml:space="preserve"> </w:t>
      </w:r>
      <w:r w:rsidRPr="00BF4DC4">
        <w:rPr>
          <w:rFonts w:ascii="Calibri" w:hAnsi="Calibri" w:cs="Calibri"/>
          <w:sz w:val="22"/>
          <w:szCs w:val="22"/>
        </w:rPr>
        <w:t>in the</w:t>
      </w:r>
      <w:r>
        <w:rPr>
          <w:rFonts w:ascii="Calibri" w:hAnsi="Calibri" w:cs="Calibri"/>
          <w:sz w:val="22"/>
          <w:szCs w:val="22"/>
        </w:rPr>
        <w:t xml:space="preserve"> NEB. However, more detail will </w:t>
      </w:r>
      <w:r w:rsidRPr="00471F4E">
        <w:rPr>
          <w:rFonts w:ascii="Calibri" w:hAnsi="Calibri" w:cs="Calibri"/>
          <w:sz w:val="22"/>
          <w:szCs w:val="22"/>
        </w:rPr>
        <w:t>be needed</w:t>
      </w:r>
      <w:r>
        <w:rPr>
          <w:rFonts w:ascii="Calibri" w:hAnsi="Calibri" w:cs="Calibri"/>
          <w:sz w:val="22"/>
          <w:szCs w:val="22"/>
        </w:rPr>
        <w:t xml:space="preserve"> in secondary legislation, and this will take time to develop. </w:t>
      </w:r>
    </w:p>
    <w:p w14:paraId="1493AA32"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An example is the construction of a culvert. </w:t>
      </w:r>
      <w:r w:rsidRPr="00BC1C6D">
        <w:rPr>
          <w:rFonts w:ascii="Calibri" w:hAnsi="Calibri" w:cs="Calibri"/>
          <w:sz w:val="22"/>
          <w:szCs w:val="22"/>
        </w:rPr>
        <w:t>I</w:t>
      </w:r>
      <w:r>
        <w:rPr>
          <w:rFonts w:ascii="Calibri" w:hAnsi="Calibri" w:cs="Calibri"/>
          <w:sz w:val="22"/>
          <w:szCs w:val="22"/>
        </w:rPr>
        <w:t xml:space="preserve">n some </w:t>
      </w:r>
      <w:proofErr w:type="gramStart"/>
      <w:r>
        <w:rPr>
          <w:rFonts w:ascii="Calibri" w:hAnsi="Calibri" w:cs="Calibri"/>
          <w:sz w:val="22"/>
          <w:szCs w:val="22"/>
        </w:rPr>
        <w:t>cases</w:t>
      </w:r>
      <w:proofErr w:type="gramEnd"/>
      <w:r>
        <w:rPr>
          <w:rFonts w:ascii="Calibri" w:hAnsi="Calibri" w:cs="Calibri"/>
          <w:sz w:val="22"/>
          <w:szCs w:val="22"/>
        </w:rPr>
        <w:t xml:space="preserve"> this might be a simple job with a very small environmental impact, but in others, there may be significant impacts. These impacts will need to be managed, and it’s anticipated this will be handled through secondary legislation </w:t>
      </w:r>
      <w:proofErr w:type="gramStart"/>
      <w:r>
        <w:rPr>
          <w:rFonts w:ascii="Calibri" w:hAnsi="Calibri" w:cs="Calibri"/>
          <w:sz w:val="22"/>
          <w:szCs w:val="22"/>
        </w:rPr>
        <w:t>at a later date</w:t>
      </w:r>
      <w:proofErr w:type="gramEnd"/>
      <w:r>
        <w:rPr>
          <w:rFonts w:ascii="Calibri" w:hAnsi="Calibri" w:cs="Calibri"/>
          <w:sz w:val="22"/>
          <w:szCs w:val="22"/>
        </w:rPr>
        <w:t>.</w:t>
      </w:r>
    </w:p>
    <w:p w14:paraId="7FF4EC25"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The list of permitted activities may require considerable input, and this could be addressed through use of standard good practices, for example, the practices outlined in the </w:t>
      </w:r>
      <w:hyperlink r:id="rId20" w:history="1">
        <w:r w:rsidRPr="00DC015F">
          <w:rPr>
            <w:rStyle w:val="Hyperlink"/>
            <w:rFonts w:ascii="Calibri" w:hAnsi="Calibri" w:cs="Calibri"/>
            <w:sz w:val="22"/>
            <w:szCs w:val="22"/>
          </w:rPr>
          <w:t>CCNZ Environmental Guide</w:t>
        </w:r>
      </w:hyperlink>
      <w:r>
        <w:rPr>
          <w:rFonts w:ascii="Calibri" w:hAnsi="Calibri" w:cs="Calibri"/>
          <w:sz w:val="22"/>
          <w:szCs w:val="22"/>
        </w:rPr>
        <w:t>. Setting appropriate standards for a wider variety of activities that don’t require consent may need a lot of input, how this works will be important if the reforms are to be successful.</w:t>
      </w:r>
    </w:p>
    <w:p w14:paraId="7214392E" w14:textId="70ED550C" w:rsidR="00554050" w:rsidRDefault="00554050" w:rsidP="00554050">
      <w:pPr>
        <w:spacing w:line="240" w:lineRule="auto"/>
        <w:rPr>
          <w:rFonts w:ascii="Calibri" w:hAnsi="Calibri" w:cs="Calibri"/>
          <w:sz w:val="22"/>
          <w:szCs w:val="22"/>
        </w:rPr>
      </w:pPr>
      <w:r w:rsidRPr="00D317A7">
        <w:rPr>
          <w:rFonts w:ascii="Calibri" w:hAnsi="Calibri" w:cs="Calibri"/>
          <w:b/>
          <w:bCs/>
          <w:sz w:val="22"/>
          <w:szCs w:val="22"/>
        </w:rPr>
        <w:t>Questions for contractors:</w:t>
      </w:r>
      <w:r>
        <w:rPr>
          <w:rFonts w:ascii="Calibri" w:hAnsi="Calibri" w:cs="Calibri"/>
          <w:sz w:val="22"/>
          <w:szCs w:val="22"/>
        </w:rPr>
        <w:t xml:space="preserve"> </w:t>
      </w:r>
      <w:r>
        <w:rPr>
          <w:rFonts w:ascii="Calibri" w:hAnsi="Calibri" w:cs="Calibri"/>
          <w:sz w:val="22"/>
          <w:szCs w:val="22"/>
        </w:rPr>
        <w:br/>
        <w:t>Do you support an increased amount of permitted infrastructure construction activities that don’t require consent?</w:t>
      </w:r>
      <w:r>
        <w:rPr>
          <w:rFonts w:ascii="Calibri" w:hAnsi="Calibri" w:cs="Calibri"/>
          <w:sz w:val="22"/>
          <w:szCs w:val="22"/>
        </w:rPr>
        <w:br/>
        <w:t>What are some examples of standard civil infrastructure construction activities should be permitted without consent? What are some examples of civil construction activities that you think should not be permitted without consent?</w:t>
      </w:r>
      <w:r w:rsidR="0081767F">
        <w:rPr>
          <w:rFonts w:ascii="Calibri" w:hAnsi="Calibri" w:cs="Calibri"/>
          <w:sz w:val="22"/>
          <w:szCs w:val="22"/>
        </w:rPr>
        <w:br/>
        <w:t>Are the goals set out for infrastructure clear enough?</w:t>
      </w:r>
      <w:r>
        <w:rPr>
          <w:rFonts w:ascii="Calibri" w:hAnsi="Calibri" w:cs="Calibri"/>
          <w:sz w:val="22"/>
          <w:szCs w:val="22"/>
        </w:rPr>
        <w:br/>
      </w:r>
    </w:p>
    <w:p w14:paraId="0CE28FBA" w14:textId="77777777" w:rsidR="00554050" w:rsidRDefault="00554050" w:rsidP="00554050">
      <w:pPr>
        <w:spacing w:line="240" w:lineRule="auto"/>
        <w:rPr>
          <w:rFonts w:ascii="Calibri" w:hAnsi="Calibri" w:cs="Calibri"/>
          <w:sz w:val="22"/>
          <w:szCs w:val="22"/>
        </w:rPr>
      </w:pPr>
      <w:r w:rsidRPr="00FA75CD">
        <w:rPr>
          <w:rFonts w:ascii="Calibri" w:hAnsi="Calibri" w:cs="Calibri"/>
          <w:b/>
          <w:bCs/>
          <w:szCs w:val="24"/>
        </w:rPr>
        <w:t>Environmental limits</w:t>
      </w:r>
      <w:r w:rsidRPr="00725728">
        <w:rPr>
          <w:rFonts w:ascii="Calibri" w:hAnsi="Calibri" w:cs="Calibri"/>
          <w:sz w:val="28"/>
          <w:szCs w:val="28"/>
        </w:rPr>
        <w:br/>
      </w:r>
      <w:r>
        <w:rPr>
          <w:rFonts w:ascii="Calibri" w:hAnsi="Calibri" w:cs="Calibri"/>
          <w:sz w:val="22"/>
          <w:szCs w:val="22"/>
        </w:rPr>
        <w:t>CCNZ considers that appropriate activities need to be able to breach environmental limits in certain circumstances, including temporary breaches. That is provided the breach is well managed, the impact on the community is not significant, and there are no long-term adverse consequences.</w:t>
      </w:r>
    </w:p>
    <w:p w14:paraId="6AB08957"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Several recent instances have been presented where less appropriate construction techniques have been selected because they would exceed regional decibel, dust or noise limits, however the alternative construction techniques can be considerably more costly or less efficient. </w:t>
      </w:r>
    </w:p>
    <w:p w14:paraId="1191C658" w14:textId="77777777" w:rsidR="00554050" w:rsidRDefault="00554050" w:rsidP="00554050">
      <w:pPr>
        <w:spacing w:line="240" w:lineRule="auto"/>
        <w:rPr>
          <w:rFonts w:ascii="Calibri" w:hAnsi="Calibri" w:cs="Calibri"/>
          <w:sz w:val="22"/>
          <w:szCs w:val="22"/>
        </w:rPr>
      </w:pPr>
      <w:r w:rsidRPr="00C35CA0">
        <w:rPr>
          <w:rFonts w:ascii="Calibri" w:hAnsi="Calibri" w:cs="Calibri"/>
          <w:sz w:val="22"/>
          <w:szCs w:val="22"/>
        </w:rPr>
        <w:t>The point is that the best technique</w:t>
      </w:r>
      <w:r>
        <w:rPr>
          <w:rFonts w:ascii="Calibri" w:hAnsi="Calibri" w:cs="Calibri"/>
          <w:sz w:val="22"/>
          <w:szCs w:val="22"/>
        </w:rPr>
        <w:t xml:space="preserve"> should be selected because it is the right construction method. An example might be a local authority mandating selection of secant (drill) piling as opposed to driven sheet piling when working below the water table, because it is less </w:t>
      </w:r>
      <w:r w:rsidRPr="00C35CA0">
        <w:rPr>
          <w:rFonts w:ascii="Calibri" w:hAnsi="Calibri" w:cs="Calibri"/>
          <w:sz w:val="22"/>
          <w:szCs w:val="22"/>
        </w:rPr>
        <w:t>noisy</w:t>
      </w:r>
      <w:r>
        <w:rPr>
          <w:rFonts w:ascii="Calibri" w:hAnsi="Calibri" w:cs="Calibri"/>
          <w:sz w:val="22"/>
          <w:szCs w:val="22"/>
        </w:rPr>
        <w:t xml:space="preserve"> to construct</w:t>
      </w:r>
      <w:r w:rsidRPr="00C35CA0">
        <w:rPr>
          <w:rFonts w:ascii="Calibri" w:hAnsi="Calibri" w:cs="Calibri"/>
          <w:sz w:val="22"/>
          <w:szCs w:val="22"/>
        </w:rPr>
        <w:t>.</w:t>
      </w:r>
      <w:r>
        <w:rPr>
          <w:rFonts w:ascii="Calibri" w:hAnsi="Calibri" w:cs="Calibri"/>
          <w:sz w:val="22"/>
          <w:szCs w:val="22"/>
        </w:rPr>
        <w:t xml:space="preserve"> However, it is also considerably more expensive and time consuming. Creating blanket environmental limits to manage activities that do not cause lasting damage is a significant risk. </w:t>
      </w:r>
    </w:p>
    <w:p w14:paraId="2072DB7D"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Activities that exceed environmental limits may be needed for infrastructure projects such as sediment control in times of flooding. Large-scale activities may temporarily exceed environmental limits in this </w:t>
      </w:r>
      <w:proofErr w:type="gramStart"/>
      <w:r>
        <w:rPr>
          <w:rFonts w:ascii="Calibri" w:hAnsi="Calibri" w:cs="Calibri"/>
          <w:sz w:val="22"/>
          <w:szCs w:val="22"/>
        </w:rPr>
        <w:t>way,</w:t>
      </w:r>
      <w:proofErr w:type="gramEnd"/>
      <w:r>
        <w:rPr>
          <w:rFonts w:ascii="Calibri" w:hAnsi="Calibri" w:cs="Calibri"/>
          <w:sz w:val="22"/>
          <w:szCs w:val="22"/>
        </w:rPr>
        <w:t xml:space="preserve"> however consequences are often temporary and manageable. Breaching a decibel limit in a rural area may not be a significant issue if there is a less than minor impact on the surrounding area (and if workers are safeguarded under workplace health and safety legislation).</w:t>
      </w:r>
    </w:p>
    <w:p w14:paraId="715B02C1" w14:textId="77777777" w:rsidR="00554050" w:rsidRDefault="00554050" w:rsidP="00554050">
      <w:pPr>
        <w:spacing w:line="240" w:lineRule="auto"/>
        <w:rPr>
          <w:rFonts w:ascii="Calibri" w:hAnsi="Calibri" w:cs="Calibri"/>
          <w:sz w:val="22"/>
          <w:szCs w:val="22"/>
        </w:rPr>
      </w:pPr>
      <w:r>
        <w:rPr>
          <w:rFonts w:ascii="Calibri" w:hAnsi="Calibri" w:cs="Calibri"/>
          <w:sz w:val="22"/>
          <w:szCs w:val="22"/>
        </w:rPr>
        <w:lastRenderedPageBreak/>
        <w:t>It is not clear from the Bills how sediment control, for example, will be handled in both emergency and non-emergency conditions. For instance, in heavy rain below ‘emergency’ levels, surface flooding may occur in a region, with local bush tracks, farm paddocks and parklands breaching environmental limits for suspended sediment loads in water. While negligence should be penalised, this is an example where even the best planned infrastructure construction sites may be in breach.</w:t>
      </w:r>
    </w:p>
    <w:p w14:paraId="4B8596BB" w14:textId="77777777" w:rsidR="00554050" w:rsidRDefault="00554050" w:rsidP="00554050">
      <w:pPr>
        <w:spacing w:line="240" w:lineRule="auto"/>
        <w:rPr>
          <w:rFonts w:ascii="Calibri" w:hAnsi="Calibri" w:cs="Calibri"/>
          <w:sz w:val="22"/>
          <w:szCs w:val="22"/>
        </w:rPr>
      </w:pPr>
      <w:r w:rsidRPr="00FA75CD">
        <w:rPr>
          <w:rFonts w:ascii="Calibri" w:hAnsi="Calibri" w:cs="Calibri"/>
          <w:b/>
          <w:bCs/>
          <w:sz w:val="22"/>
          <w:szCs w:val="22"/>
        </w:rPr>
        <w:t>Questions for contractors</w:t>
      </w:r>
      <w:r>
        <w:rPr>
          <w:rFonts w:ascii="Calibri" w:hAnsi="Calibri" w:cs="Calibri"/>
          <w:sz w:val="22"/>
          <w:szCs w:val="22"/>
        </w:rPr>
        <w:br/>
        <w:t xml:space="preserve">Do you support the creation of environmental limits? </w:t>
      </w:r>
      <w:r>
        <w:rPr>
          <w:rFonts w:ascii="Calibri" w:hAnsi="Calibri" w:cs="Calibri"/>
          <w:sz w:val="22"/>
          <w:szCs w:val="22"/>
        </w:rPr>
        <w:br/>
        <w:t>What impacts might these limits have on your projects?</w:t>
      </w:r>
    </w:p>
    <w:p w14:paraId="5EF45E12" w14:textId="77777777" w:rsidR="00554050" w:rsidRDefault="00554050" w:rsidP="00554050">
      <w:pPr>
        <w:spacing w:line="240" w:lineRule="auto"/>
        <w:rPr>
          <w:rFonts w:ascii="Calibri" w:hAnsi="Calibri" w:cs="Calibri"/>
          <w:sz w:val="22"/>
          <w:szCs w:val="22"/>
        </w:rPr>
      </w:pPr>
      <w:r>
        <w:rPr>
          <w:rFonts w:ascii="Calibri" w:hAnsi="Calibri" w:cs="Calibri"/>
          <w:sz w:val="22"/>
          <w:szCs w:val="22"/>
        </w:rPr>
        <w:br/>
      </w:r>
      <w:r>
        <w:rPr>
          <w:rFonts w:ascii="Calibri" w:hAnsi="Calibri" w:cs="Calibri"/>
          <w:b/>
          <w:bCs/>
          <w:sz w:val="22"/>
          <w:szCs w:val="22"/>
        </w:rPr>
        <w:br/>
      </w:r>
      <w:r w:rsidRPr="00FA75CD">
        <w:rPr>
          <w:rFonts w:ascii="Calibri" w:hAnsi="Calibri" w:cs="Calibri"/>
          <w:b/>
          <w:bCs/>
          <w:szCs w:val="24"/>
        </w:rPr>
        <w:t>Action Plans</w:t>
      </w:r>
      <w:r>
        <w:rPr>
          <w:rFonts w:ascii="Calibri" w:hAnsi="Calibri" w:cs="Calibri"/>
          <w:sz w:val="22"/>
          <w:szCs w:val="22"/>
        </w:rPr>
        <w:br/>
        <w:t xml:space="preserve">Under the proposed new legislation, regional councils are responsible for the above types of breaches, which they must address via ‘action </w:t>
      </w:r>
      <w:proofErr w:type="gramStart"/>
      <w:r>
        <w:rPr>
          <w:rFonts w:ascii="Calibri" w:hAnsi="Calibri" w:cs="Calibri"/>
          <w:sz w:val="22"/>
          <w:szCs w:val="22"/>
        </w:rPr>
        <w:t>plans’</w:t>
      </w:r>
      <w:proofErr w:type="gramEnd"/>
      <w:r>
        <w:rPr>
          <w:rFonts w:ascii="Calibri" w:hAnsi="Calibri" w:cs="Calibri"/>
          <w:sz w:val="22"/>
          <w:szCs w:val="22"/>
        </w:rPr>
        <w:t xml:space="preserve">. Yet, the NEB’s focus is on regional councils avoiding any breach, as per </w:t>
      </w:r>
      <w:hyperlink r:id="rId21" w:history="1">
        <w:r w:rsidRPr="00A60A12">
          <w:rPr>
            <w:rStyle w:val="Hyperlink"/>
            <w:rFonts w:ascii="Calibri" w:hAnsi="Calibri" w:cs="Calibri"/>
            <w:sz w:val="22"/>
            <w:szCs w:val="22"/>
          </w:rPr>
          <w:t>cl</w:t>
        </w:r>
        <w:r>
          <w:rPr>
            <w:rStyle w:val="Hyperlink"/>
            <w:rFonts w:ascii="Calibri" w:hAnsi="Calibri" w:cs="Calibri"/>
            <w:sz w:val="22"/>
            <w:szCs w:val="22"/>
          </w:rPr>
          <w:t>ause</w:t>
        </w:r>
        <w:r w:rsidRPr="00A60A12">
          <w:rPr>
            <w:rStyle w:val="Hyperlink"/>
            <w:rFonts w:ascii="Calibri" w:hAnsi="Calibri" w:cs="Calibri"/>
            <w:sz w:val="22"/>
            <w:szCs w:val="22"/>
          </w:rPr>
          <w:t xml:space="preserve"> 66, NEB</w:t>
        </w:r>
      </w:hyperlink>
      <w:r>
        <w:rPr>
          <w:rFonts w:ascii="Calibri" w:hAnsi="Calibri" w:cs="Calibri"/>
          <w:sz w:val="22"/>
          <w:szCs w:val="22"/>
        </w:rPr>
        <w:t>. It would be more appropriate if Action Plans could also be developed to be forward thinking and manage unavoidable breaches, rather than reactive.</w:t>
      </w:r>
    </w:p>
    <w:p w14:paraId="5FC9C615" w14:textId="77777777" w:rsidR="00554050" w:rsidRDefault="00554050" w:rsidP="00554050">
      <w:pPr>
        <w:spacing w:line="240" w:lineRule="auto"/>
        <w:rPr>
          <w:rFonts w:ascii="Calibri" w:hAnsi="Calibri" w:cs="Calibri"/>
          <w:sz w:val="22"/>
          <w:szCs w:val="22"/>
        </w:rPr>
      </w:pPr>
      <w:r w:rsidRPr="00CC763E">
        <w:rPr>
          <w:rFonts w:ascii="Calibri" w:hAnsi="Calibri" w:cs="Calibri"/>
          <w:b/>
          <w:bCs/>
          <w:sz w:val="22"/>
          <w:szCs w:val="22"/>
        </w:rPr>
        <w:t>Exceptions to environmental limits for infrastructure</w:t>
      </w:r>
      <w:r>
        <w:rPr>
          <w:rFonts w:ascii="Calibri" w:hAnsi="Calibri" w:cs="Calibri"/>
          <w:b/>
          <w:bCs/>
          <w:sz w:val="22"/>
          <w:szCs w:val="22"/>
        </w:rPr>
        <w:br/>
      </w:r>
      <w:r>
        <w:rPr>
          <w:rFonts w:ascii="Calibri" w:hAnsi="Calibri" w:cs="Calibri"/>
          <w:sz w:val="22"/>
          <w:szCs w:val="22"/>
        </w:rPr>
        <w:t>The NEB does provide an exemption from meeting environmental limits for “significant” infrastructure, which means “</w:t>
      </w:r>
      <w:r w:rsidRPr="005C4967">
        <w:rPr>
          <w:rFonts w:ascii="Calibri" w:hAnsi="Calibri" w:cs="Calibri"/>
          <w:sz w:val="22"/>
          <w:szCs w:val="22"/>
        </w:rPr>
        <w:t>categories of infrastructure activity with significant public benefits</w:t>
      </w:r>
      <w:r>
        <w:rPr>
          <w:rFonts w:ascii="Calibri" w:hAnsi="Calibri" w:cs="Calibri"/>
          <w:sz w:val="22"/>
          <w:szCs w:val="22"/>
        </w:rPr>
        <w:t xml:space="preserve">”. In </w:t>
      </w:r>
      <w:hyperlink r:id="rId22" w:history="1">
        <w:r w:rsidRPr="00286C46">
          <w:rPr>
            <w:rStyle w:val="Hyperlink"/>
            <w:rFonts w:ascii="Calibri" w:hAnsi="Calibri" w:cs="Calibri"/>
            <w:sz w:val="22"/>
            <w:szCs w:val="22"/>
          </w:rPr>
          <w:t>cl 86,</w:t>
        </w:r>
      </w:hyperlink>
      <w:r>
        <w:rPr>
          <w:rFonts w:ascii="Calibri" w:hAnsi="Calibri" w:cs="Calibri"/>
          <w:sz w:val="22"/>
          <w:szCs w:val="22"/>
        </w:rPr>
        <w:t xml:space="preserve"> there is the ability for the minister to develop a national instrument to create a consenting or permitting pathway for activities meeting certain criteria. </w:t>
      </w:r>
    </w:p>
    <w:p w14:paraId="5AC102E5"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CCNZ considers that this exemption should apply to all infrastructure; any distinction between ‘significant’ infrastructure and all other infrastructure is artificial. All infrastructure is important, and the way the exceptions are currently structured could lead to exceptions for large projects, with </w:t>
      </w:r>
      <w:proofErr w:type="gramStart"/>
      <w:r>
        <w:rPr>
          <w:rFonts w:ascii="Calibri" w:hAnsi="Calibri" w:cs="Calibri"/>
          <w:sz w:val="22"/>
          <w:szCs w:val="22"/>
        </w:rPr>
        <w:t>day to day</w:t>
      </w:r>
      <w:proofErr w:type="gramEnd"/>
      <w:r>
        <w:rPr>
          <w:rFonts w:ascii="Calibri" w:hAnsi="Calibri" w:cs="Calibri"/>
          <w:sz w:val="22"/>
          <w:szCs w:val="22"/>
        </w:rPr>
        <w:t xml:space="preserve"> work such as water pipeline or road renewals unable to proceed effectively or efficiently.</w:t>
      </w:r>
    </w:p>
    <w:p w14:paraId="39990147" w14:textId="77777777" w:rsidR="00554050" w:rsidRDefault="00554050" w:rsidP="00554050">
      <w:pPr>
        <w:spacing w:line="240" w:lineRule="auto"/>
        <w:rPr>
          <w:rFonts w:ascii="Calibri" w:hAnsi="Calibri" w:cs="Calibri"/>
          <w:sz w:val="22"/>
          <w:szCs w:val="22"/>
        </w:rPr>
      </w:pPr>
      <w:r w:rsidRPr="00D2497C">
        <w:rPr>
          <w:rFonts w:ascii="Calibri" w:hAnsi="Calibri" w:cs="Calibri"/>
          <w:sz w:val="22"/>
          <w:szCs w:val="22"/>
        </w:rPr>
        <w:t>Even whe</w:t>
      </w:r>
      <w:r>
        <w:rPr>
          <w:rFonts w:ascii="Calibri" w:hAnsi="Calibri" w:cs="Calibri"/>
          <w:sz w:val="22"/>
          <w:szCs w:val="22"/>
        </w:rPr>
        <w:t>re</w:t>
      </w:r>
      <w:r w:rsidRPr="00D2497C">
        <w:rPr>
          <w:rFonts w:ascii="Calibri" w:hAnsi="Calibri" w:cs="Calibri"/>
          <w:sz w:val="22"/>
          <w:szCs w:val="22"/>
        </w:rPr>
        <w:t xml:space="preserve"> exemptions are granted, the </w:t>
      </w:r>
      <w:r>
        <w:rPr>
          <w:rFonts w:ascii="Calibri" w:hAnsi="Calibri" w:cs="Calibri"/>
          <w:sz w:val="22"/>
          <w:szCs w:val="22"/>
        </w:rPr>
        <w:t xml:space="preserve">regional </w:t>
      </w:r>
      <w:r w:rsidRPr="00D2497C">
        <w:rPr>
          <w:rFonts w:ascii="Calibri" w:hAnsi="Calibri" w:cs="Calibri"/>
          <w:sz w:val="22"/>
          <w:szCs w:val="22"/>
        </w:rPr>
        <w:t xml:space="preserve">council must </w:t>
      </w:r>
      <w:r>
        <w:rPr>
          <w:rFonts w:ascii="Calibri" w:hAnsi="Calibri" w:cs="Calibri"/>
          <w:sz w:val="22"/>
          <w:szCs w:val="22"/>
        </w:rPr>
        <w:t xml:space="preserve">develop </w:t>
      </w:r>
      <w:r w:rsidRPr="00D2497C">
        <w:rPr>
          <w:rFonts w:ascii="Calibri" w:hAnsi="Calibri" w:cs="Calibri"/>
          <w:sz w:val="22"/>
          <w:szCs w:val="22"/>
        </w:rPr>
        <w:t>an </w:t>
      </w:r>
      <w:r w:rsidRPr="00D2497C">
        <w:rPr>
          <w:rFonts w:ascii="Calibri" w:hAnsi="Calibri" w:cs="Calibri"/>
          <w:b/>
          <w:bCs/>
          <w:sz w:val="22"/>
          <w:szCs w:val="22"/>
        </w:rPr>
        <w:t>action plan</w:t>
      </w:r>
      <w:r w:rsidRPr="00D2497C">
        <w:rPr>
          <w:rFonts w:ascii="Calibri" w:hAnsi="Calibri" w:cs="Calibri"/>
          <w:sz w:val="22"/>
          <w:szCs w:val="22"/>
        </w:rPr>
        <w:t> </w:t>
      </w:r>
      <w:r>
        <w:rPr>
          <w:rFonts w:ascii="Calibri" w:hAnsi="Calibri" w:cs="Calibri"/>
          <w:sz w:val="22"/>
          <w:szCs w:val="22"/>
        </w:rPr>
        <w:t>(</w:t>
      </w:r>
      <w:hyperlink r:id="rId23" w:history="1">
        <w:r w:rsidRPr="00093B45">
          <w:rPr>
            <w:rStyle w:val="Hyperlink"/>
            <w:rFonts w:ascii="Calibri" w:hAnsi="Calibri" w:cs="Calibri"/>
            <w:sz w:val="22"/>
            <w:szCs w:val="22"/>
          </w:rPr>
          <w:t>clause 67</w:t>
        </w:r>
      </w:hyperlink>
      <w:r>
        <w:rPr>
          <w:rFonts w:ascii="Calibri" w:hAnsi="Calibri" w:cs="Calibri"/>
          <w:sz w:val="22"/>
          <w:szCs w:val="22"/>
        </w:rPr>
        <w:t xml:space="preserve">, NEB) </w:t>
      </w:r>
      <w:r w:rsidRPr="00D2497C">
        <w:rPr>
          <w:rFonts w:ascii="Calibri" w:hAnsi="Calibri" w:cs="Calibri"/>
          <w:sz w:val="22"/>
          <w:szCs w:val="22"/>
        </w:rPr>
        <w:t>to bring resource use or environmental quality back within the limit over a specified period. Interim milestones are required if the timeframe exceeds 10 years</w:t>
      </w:r>
      <w:r>
        <w:rPr>
          <w:rFonts w:ascii="Calibri" w:hAnsi="Calibri" w:cs="Calibri"/>
          <w:sz w:val="22"/>
          <w:szCs w:val="22"/>
        </w:rPr>
        <w:t xml:space="preserve"> (clause 65, NEB). The willingness or resource to assess and approve action plans at a council level should be considered, as this may be </w:t>
      </w:r>
      <w:proofErr w:type="gramStart"/>
      <w:r>
        <w:rPr>
          <w:rFonts w:ascii="Calibri" w:hAnsi="Calibri" w:cs="Calibri"/>
          <w:sz w:val="22"/>
          <w:szCs w:val="22"/>
        </w:rPr>
        <w:t>similar to</w:t>
      </w:r>
      <w:proofErr w:type="gramEnd"/>
      <w:r>
        <w:rPr>
          <w:rFonts w:ascii="Calibri" w:hAnsi="Calibri" w:cs="Calibri"/>
          <w:sz w:val="22"/>
          <w:szCs w:val="22"/>
        </w:rPr>
        <w:t xml:space="preserve"> the current consenting process, but ‘lite’.</w:t>
      </w:r>
    </w:p>
    <w:p w14:paraId="3DD2E4D3"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Note that the </w:t>
      </w:r>
      <w:r w:rsidRPr="00FE40F3">
        <w:rPr>
          <w:rFonts w:ascii="Calibri" w:hAnsi="Calibri" w:cs="Calibri"/>
          <w:sz w:val="22"/>
          <w:szCs w:val="22"/>
        </w:rPr>
        <w:t xml:space="preserve">adaptive management </w:t>
      </w:r>
      <w:r>
        <w:rPr>
          <w:rFonts w:ascii="Calibri" w:hAnsi="Calibri" w:cs="Calibri"/>
          <w:sz w:val="22"/>
          <w:szCs w:val="22"/>
        </w:rPr>
        <w:t xml:space="preserve">provisions provide for </w:t>
      </w:r>
      <w:r w:rsidRPr="00FE40F3">
        <w:rPr>
          <w:rFonts w:ascii="Calibri" w:hAnsi="Calibri" w:cs="Calibri"/>
          <w:sz w:val="22"/>
          <w:szCs w:val="22"/>
        </w:rPr>
        <w:t>monitoring and corrective actions during project delivery (e.g. methods to reduce noise/dust on a construction site). This allows for flexibility to address temporary breaches and maintain progress toward compliance</w:t>
      </w:r>
      <w:r>
        <w:rPr>
          <w:rFonts w:ascii="Calibri" w:hAnsi="Calibri" w:cs="Calibri"/>
          <w:sz w:val="22"/>
          <w:szCs w:val="22"/>
        </w:rPr>
        <w:t>.</w:t>
      </w:r>
      <w:r w:rsidRPr="00FE40F3">
        <w:rPr>
          <w:rFonts w:ascii="Calibri" w:hAnsi="Calibri" w:cs="Calibri"/>
          <w:sz w:val="22"/>
          <w:szCs w:val="22"/>
        </w:rPr>
        <w:t xml:space="preserve"> </w:t>
      </w:r>
    </w:p>
    <w:p w14:paraId="5EA138EF" w14:textId="77777777" w:rsidR="00554050" w:rsidRPr="00D1595C" w:rsidRDefault="00554050" w:rsidP="00554050">
      <w:pPr>
        <w:spacing w:line="240" w:lineRule="auto"/>
        <w:rPr>
          <w:rFonts w:ascii="Calibri" w:hAnsi="Calibri" w:cs="Calibri"/>
          <w:sz w:val="22"/>
          <w:szCs w:val="22"/>
        </w:rPr>
      </w:pPr>
      <w:r w:rsidRPr="00D1595C">
        <w:rPr>
          <w:rFonts w:ascii="Calibri" w:hAnsi="Calibri" w:cs="Calibri"/>
          <w:sz w:val="22"/>
          <w:szCs w:val="22"/>
        </w:rPr>
        <w:t>For temporary and managed breaches (such as major construction dust or noise), the expectation is that these plans will spell out how the situation will be rectified to comply over time rather than allowing ongoing tolerance</w:t>
      </w:r>
    </w:p>
    <w:p w14:paraId="6A121132" w14:textId="77777777" w:rsidR="00554050" w:rsidRDefault="00554050" w:rsidP="00554050">
      <w:pPr>
        <w:spacing w:line="240" w:lineRule="auto"/>
        <w:rPr>
          <w:rFonts w:ascii="Calibri" w:hAnsi="Calibri" w:cs="Calibri"/>
          <w:sz w:val="22"/>
          <w:szCs w:val="22"/>
        </w:rPr>
      </w:pPr>
      <w:r w:rsidRPr="00C846FF">
        <w:rPr>
          <w:rFonts w:ascii="Calibri" w:hAnsi="Calibri" w:cs="Calibri"/>
          <w:sz w:val="22"/>
          <w:szCs w:val="22"/>
        </w:rPr>
        <w:t>The </w:t>
      </w:r>
      <w:r w:rsidRPr="00C846FF">
        <w:rPr>
          <w:rFonts w:ascii="Calibri" w:hAnsi="Calibri" w:cs="Calibri"/>
          <w:b/>
          <w:bCs/>
          <w:sz w:val="22"/>
          <w:szCs w:val="22"/>
        </w:rPr>
        <w:t>Planning Bill</w:t>
      </w:r>
      <w:r w:rsidRPr="00C846FF">
        <w:rPr>
          <w:rFonts w:ascii="Calibri" w:hAnsi="Calibri" w:cs="Calibri"/>
          <w:sz w:val="22"/>
          <w:szCs w:val="22"/>
        </w:rPr>
        <w:t> imposes a duty to avoid unreasonable noise and requires the best practicable option to ensure emissions do not exceed a reasonable level</w:t>
      </w:r>
      <w:r>
        <w:rPr>
          <w:rFonts w:ascii="Calibri" w:hAnsi="Calibri" w:cs="Calibri"/>
          <w:sz w:val="22"/>
          <w:szCs w:val="22"/>
        </w:rPr>
        <w:t xml:space="preserve"> (</w:t>
      </w:r>
      <w:hyperlink r:id="rId24" w:history="1">
        <w:r w:rsidRPr="00966D57">
          <w:rPr>
            <w:rStyle w:val="Hyperlink"/>
            <w:rFonts w:ascii="Calibri" w:hAnsi="Calibri" w:cs="Calibri"/>
            <w:sz w:val="22"/>
            <w:szCs w:val="22"/>
          </w:rPr>
          <w:t>clause 24</w:t>
        </w:r>
      </w:hyperlink>
      <w:r>
        <w:rPr>
          <w:rFonts w:ascii="Calibri" w:hAnsi="Calibri" w:cs="Calibri"/>
          <w:sz w:val="22"/>
          <w:szCs w:val="22"/>
        </w:rPr>
        <w:t xml:space="preserve">). </w:t>
      </w:r>
      <w:r w:rsidRPr="00C846FF">
        <w:rPr>
          <w:rFonts w:ascii="Calibri" w:hAnsi="Calibri" w:cs="Calibri"/>
          <w:sz w:val="22"/>
          <w:szCs w:val="22"/>
        </w:rPr>
        <w:t>Conditions can be attached to consents for major works to manage short-term exceedances (e.g. construction noise or dust)</w:t>
      </w:r>
      <w:r>
        <w:rPr>
          <w:rFonts w:ascii="Calibri" w:hAnsi="Calibri" w:cs="Calibri"/>
          <w:sz w:val="22"/>
          <w:szCs w:val="22"/>
        </w:rPr>
        <w:t>.</w:t>
      </w:r>
    </w:p>
    <w:p w14:paraId="522AAC57"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This may be able to be addressed through secondary legislation, if the specifics cannot be worked into the Bill, but as some breaches of environmental limits may be inevitable and not have significant or lasting impacts, the instruction that a breach cannot be deliberately planned seems counterproductive. Instead of a hard-line limit, the conversation should be more about how to manage impacts. </w:t>
      </w:r>
    </w:p>
    <w:p w14:paraId="4A226524" w14:textId="77777777" w:rsidR="00554050" w:rsidRDefault="00554050" w:rsidP="00554050">
      <w:pPr>
        <w:spacing w:line="240" w:lineRule="auto"/>
        <w:rPr>
          <w:rFonts w:ascii="Calibri" w:hAnsi="Calibri" w:cs="Calibri"/>
          <w:sz w:val="22"/>
          <w:szCs w:val="22"/>
        </w:rPr>
      </w:pPr>
      <w:r w:rsidRPr="002B4558">
        <w:rPr>
          <w:rFonts w:ascii="Calibri" w:hAnsi="Calibri" w:cs="Calibri"/>
          <w:b/>
          <w:bCs/>
          <w:sz w:val="22"/>
          <w:szCs w:val="22"/>
        </w:rPr>
        <w:t>Questions for contractors</w:t>
      </w:r>
      <w:r>
        <w:rPr>
          <w:rFonts w:ascii="Calibri" w:hAnsi="Calibri" w:cs="Calibri"/>
          <w:sz w:val="22"/>
          <w:szCs w:val="22"/>
        </w:rPr>
        <w:br/>
        <w:t xml:space="preserve">Do you support the creation of Action Plans for unavoidable breaches? </w:t>
      </w:r>
      <w:r>
        <w:rPr>
          <w:rFonts w:ascii="Calibri" w:hAnsi="Calibri" w:cs="Calibri"/>
          <w:sz w:val="22"/>
          <w:szCs w:val="22"/>
        </w:rPr>
        <w:br/>
      </w:r>
      <w:r>
        <w:rPr>
          <w:rFonts w:ascii="Calibri" w:hAnsi="Calibri" w:cs="Calibri"/>
          <w:sz w:val="22"/>
          <w:szCs w:val="22"/>
        </w:rPr>
        <w:lastRenderedPageBreak/>
        <w:t>What is your opinion of the proposal, where councils are responsible for corrective action plans in the case of environmental impacts?</w:t>
      </w:r>
    </w:p>
    <w:p w14:paraId="248EE042" w14:textId="77777777" w:rsidR="00554050" w:rsidRDefault="00554050" w:rsidP="00554050">
      <w:pPr>
        <w:spacing w:line="240" w:lineRule="auto"/>
        <w:rPr>
          <w:rFonts w:ascii="Calibri" w:hAnsi="Calibri" w:cs="Calibri"/>
          <w:sz w:val="22"/>
          <w:szCs w:val="22"/>
        </w:rPr>
      </w:pPr>
    </w:p>
    <w:p w14:paraId="183E1713" w14:textId="77777777" w:rsidR="00554050" w:rsidRDefault="00554050" w:rsidP="00554050">
      <w:pPr>
        <w:spacing w:line="240" w:lineRule="auto"/>
        <w:rPr>
          <w:rFonts w:ascii="Calibri" w:hAnsi="Calibri" w:cs="Calibri"/>
          <w:sz w:val="22"/>
          <w:szCs w:val="22"/>
        </w:rPr>
      </w:pPr>
      <w:r w:rsidRPr="00FA75CD">
        <w:rPr>
          <w:rFonts w:ascii="Calibri" w:hAnsi="Calibri" w:cs="Calibri"/>
          <w:b/>
          <w:bCs/>
          <w:szCs w:val="24"/>
        </w:rPr>
        <w:t>Environmental offsets</w:t>
      </w:r>
      <w:r>
        <w:rPr>
          <w:rFonts w:ascii="Calibri" w:hAnsi="Calibri" w:cs="Calibri"/>
          <w:b/>
          <w:bCs/>
          <w:szCs w:val="24"/>
        </w:rPr>
        <w:br/>
      </w:r>
      <w:r>
        <w:rPr>
          <w:rFonts w:ascii="Calibri" w:hAnsi="Calibri" w:cs="Calibri"/>
          <w:sz w:val="22"/>
          <w:szCs w:val="22"/>
        </w:rPr>
        <w:t>Decisionmakers on a permit or consent application must consider “</w:t>
      </w:r>
      <w:r w:rsidRPr="00486C47">
        <w:rPr>
          <w:rFonts w:ascii="Calibri" w:hAnsi="Calibri" w:cs="Calibri"/>
          <w:sz w:val="22"/>
          <w:szCs w:val="22"/>
        </w:rPr>
        <w:t>how</w:t>
      </w:r>
      <w:r>
        <w:rPr>
          <w:rFonts w:ascii="Calibri" w:hAnsi="Calibri" w:cs="Calibri"/>
          <w:sz w:val="22"/>
          <w:szCs w:val="22"/>
        </w:rPr>
        <w:t xml:space="preserve"> </w:t>
      </w:r>
      <w:r w:rsidRPr="00486C47">
        <w:rPr>
          <w:rFonts w:ascii="Calibri" w:hAnsi="Calibri" w:cs="Calibri"/>
          <w:sz w:val="22"/>
          <w:szCs w:val="22"/>
        </w:rPr>
        <w:t>adverse effects are to be avoided, minimised, or remedied, where practicable; or adverse effects are to be offset or compensated, where appropriate</w:t>
      </w:r>
      <w:r>
        <w:rPr>
          <w:rFonts w:ascii="Calibri" w:hAnsi="Calibri" w:cs="Calibri"/>
          <w:sz w:val="22"/>
          <w:szCs w:val="22"/>
        </w:rPr>
        <w:t>” (</w:t>
      </w:r>
      <w:hyperlink r:id="rId25" w:history="1">
        <w:r w:rsidRPr="00A171B4">
          <w:rPr>
            <w:rStyle w:val="Hyperlink"/>
            <w:rFonts w:ascii="Calibri" w:hAnsi="Calibri" w:cs="Calibri"/>
            <w:sz w:val="22"/>
            <w:szCs w:val="22"/>
          </w:rPr>
          <w:t>cl 15 (1), NEB</w:t>
        </w:r>
      </w:hyperlink>
      <w:r>
        <w:rPr>
          <w:rFonts w:ascii="Calibri" w:hAnsi="Calibri" w:cs="Calibri"/>
          <w:sz w:val="22"/>
          <w:szCs w:val="22"/>
        </w:rPr>
        <w:t>).</w:t>
      </w:r>
    </w:p>
    <w:p w14:paraId="2107F83D"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However, t</w:t>
      </w:r>
      <w:r w:rsidRPr="00FE40F3">
        <w:rPr>
          <w:rFonts w:ascii="Calibri" w:hAnsi="Calibri" w:cs="Calibri"/>
          <w:sz w:val="22"/>
          <w:szCs w:val="22"/>
        </w:rPr>
        <w:t xml:space="preserve">he </w:t>
      </w:r>
      <w:r>
        <w:rPr>
          <w:rFonts w:ascii="Calibri" w:hAnsi="Calibri" w:cs="Calibri"/>
          <w:sz w:val="22"/>
          <w:szCs w:val="22"/>
        </w:rPr>
        <w:t>Bills</w:t>
      </w:r>
      <w:r w:rsidRPr="00FE40F3">
        <w:rPr>
          <w:rFonts w:ascii="Calibri" w:hAnsi="Calibri" w:cs="Calibri"/>
          <w:sz w:val="22"/>
          <w:szCs w:val="22"/>
        </w:rPr>
        <w:t xml:space="preserve"> are not definitive on whether offsetting or compensation can be used to manage breach</w:t>
      </w:r>
      <w:r>
        <w:rPr>
          <w:rFonts w:ascii="Calibri" w:hAnsi="Calibri" w:cs="Calibri"/>
          <w:sz w:val="22"/>
          <w:szCs w:val="22"/>
        </w:rPr>
        <w:t>es</w:t>
      </w:r>
      <w:r w:rsidRPr="00FE40F3">
        <w:rPr>
          <w:rFonts w:ascii="Calibri" w:hAnsi="Calibri" w:cs="Calibri"/>
          <w:sz w:val="22"/>
          <w:szCs w:val="22"/>
        </w:rPr>
        <w:t xml:space="preserve"> of environmental limit</w:t>
      </w:r>
      <w:r>
        <w:rPr>
          <w:rFonts w:ascii="Calibri" w:hAnsi="Calibri" w:cs="Calibri"/>
          <w:sz w:val="22"/>
          <w:szCs w:val="22"/>
        </w:rPr>
        <w:t>s</w:t>
      </w:r>
      <w:r w:rsidRPr="00FE40F3">
        <w:rPr>
          <w:rFonts w:ascii="Calibri" w:hAnsi="Calibri" w:cs="Calibri"/>
          <w:sz w:val="22"/>
          <w:szCs w:val="22"/>
        </w:rPr>
        <w:t xml:space="preserve">. </w:t>
      </w:r>
      <w:r>
        <w:rPr>
          <w:rFonts w:ascii="Calibri" w:hAnsi="Calibri" w:cs="Calibri"/>
          <w:sz w:val="22"/>
          <w:szCs w:val="22"/>
        </w:rPr>
        <w:t>G</w:t>
      </w:r>
      <w:r w:rsidRPr="00FE40F3">
        <w:rPr>
          <w:rFonts w:ascii="Calibri" w:hAnsi="Calibri" w:cs="Calibri"/>
          <w:sz w:val="22"/>
          <w:szCs w:val="22"/>
        </w:rPr>
        <w:t xml:space="preserve">uidance </w:t>
      </w:r>
      <w:r>
        <w:rPr>
          <w:rFonts w:ascii="Calibri" w:hAnsi="Calibri" w:cs="Calibri"/>
          <w:sz w:val="22"/>
          <w:szCs w:val="22"/>
        </w:rPr>
        <w:t xml:space="preserve">may </w:t>
      </w:r>
      <w:r w:rsidRPr="00FE40F3">
        <w:rPr>
          <w:rFonts w:ascii="Calibri" w:hAnsi="Calibri" w:cs="Calibri"/>
          <w:sz w:val="22"/>
          <w:szCs w:val="22"/>
        </w:rPr>
        <w:t xml:space="preserve">come </w:t>
      </w:r>
      <w:r>
        <w:rPr>
          <w:rFonts w:ascii="Calibri" w:hAnsi="Calibri" w:cs="Calibri"/>
          <w:sz w:val="22"/>
          <w:szCs w:val="22"/>
        </w:rPr>
        <w:t xml:space="preserve">in </w:t>
      </w:r>
      <w:r w:rsidRPr="00FE40F3">
        <w:rPr>
          <w:rFonts w:ascii="Calibri" w:hAnsi="Calibri" w:cs="Calibri"/>
          <w:sz w:val="22"/>
          <w:szCs w:val="22"/>
        </w:rPr>
        <w:t>future national direction or standards.</w:t>
      </w:r>
    </w:p>
    <w:p w14:paraId="49CB08D0" w14:textId="77777777" w:rsidR="00554050" w:rsidRDefault="00554050" w:rsidP="00554050">
      <w:pPr>
        <w:spacing w:line="240" w:lineRule="auto"/>
        <w:rPr>
          <w:rFonts w:ascii="Calibri" w:hAnsi="Calibri" w:cs="Calibri"/>
          <w:sz w:val="22"/>
          <w:szCs w:val="22"/>
        </w:rPr>
      </w:pPr>
      <w:r w:rsidRPr="006D6B15">
        <w:rPr>
          <w:rFonts w:ascii="Calibri" w:hAnsi="Calibri" w:cs="Calibri"/>
          <w:sz w:val="22"/>
          <w:szCs w:val="22"/>
        </w:rPr>
        <w:t>Any breach of an environmental limit must be publicly notified. Councils must detail the cause, extent, and develop a plan to remedy the breach (including a timeline for compliance or return to within the limit)</w:t>
      </w:r>
      <w:r>
        <w:rPr>
          <w:rFonts w:ascii="Calibri" w:hAnsi="Calibri" w:cs="Calibri"/>
          <w:sz w:val="22"/>
          <w:szCs w:val="22"/>
        </w:rPr>
        <w:t>.</w:t>
      </w:r>
    </w:p>
    <w:p w14:paraId="0D1DE670"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Importantly for project proponents, cl 15 (4) provides for the above methods to be applied in any order, which is novel and provides flexibility of approach - unless a national instrument determines otherwise (cl 15 (2)), i.e. specifies a hierarchy, or order in which effects are to be managed. </w:t>
      </w:r>
    </w:p>
    <w:p w14:paraId="4F1E061E"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Pending the development of national instruments, which will take time, RMA national direction on, e.g. indigenous biodiversity and freshwater management, will continue to apply. </w:t>
      </w:r>
    </w:p>
    <w:p w14:paraId="4DDD85EA"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This is problematic because the principles for offsetting and compensation set out in appendices of the NPSIB are largely unworkable. Furthermore, the principles do not prescribe how to calculate the size of an offset compared with the adverse effect, or the amount of compensation.</w:t>
      </w:r>
    </w:p>
    <w:p w14:paraId="466733C1" w14:textId="77777777" w:rsidR="00554050" w:rsidRDefault="00554050" w:rsidP="00554050">
      <w:pPr>
        <w:spacing w:line="240" w:lineRule="auto"/>
        <w:rPr>
          <w:rFonts w:ascii="Calibri" w:hAnsi="Calibri" w:cs="Calibri"/>
          <w:sz w:val="22"/>
          <w:szCs w:val="22"/>
        </w:rPr>
      </w:pPr>
      <w:r w:rsidRPr="002B4558">
        <w:rPr>
          <w:rFonts w:ascii="Calibri" w:hAnsi="Calibri" w:cs="Calibri"/>
          <w:b/>
          <w:bCs/>
          <w:sz w:val="22"/>
          <w:szCs w:val="22"/>
        </w:rPr>
        <w:t>Questions for contractors</w:t>
      </w:r>
      <w:r>
        <w:rPr>
          <w:rFonts w:ascii="Calibri" w:hAnsi="Calibri" w:cs="Calibri"/>
          <w:b/>
          <w:bCs/>
          <w:szCs w:val="24"/>
        </w:rPr>
        <w:br/>
      </w:r>
      <w:r>
        <w:rPr>
          <w:rFonts w:ascii="Calibri" w:hAnsi="Calibri" w:cs="Calibri"/>
          <w:sz w:val="22"/>
          <w:szCs w:val="22"/>
        </w:rPr>
        <w:t>Do you support environmental offsets?</w:t>
      </w:r>
      <w:r>
        <w:rPr>
          <w:rFonts w:ascii="Calibri" w:hAnsi="Calibri" w:cs="Calibri"/>
          <w:sz w:val="22"/>
          <w:szCs w:val="22"/>
        </w:rPr>
        <w:br/>
        <w:t xml:space="preserve">Should the Bills handle effects management directly, as opposed to the possibility of a hierarchy being established in secondary legislation? </w:t>
      </w:r>
    </w:p>
    <w:p w14:paraId="0039537A" w14:textId="77777777" w:rsidR="00554050" w:rsidRDefault="00554050" w:rsidP="00554050">
      <w:pPr>
        <w:spacing w:line="240" w:lineRule="auto"/>
        <w:rPr>
          <w:rFonts w:ascii="Calibri" w:hAnsi="Calibri" w:cs="Calibri"/>
          <w:sz w:val="22"/>
          <w:szCs w:val="22"/>
        </w:rPr>
      </w:pPr>
    </w:p>
    <w:p w14:paraId="32441310" w14:textId="77777777" w:rsidR="00554050" w:rsidRDefault="00554050" w:rsidP="00554050">
      <w:pPr>
        <w:spacing w:line="240" w:lineRule="auto"/>
        <w:rPr>
          <w:rFonts w:ascii="Calibri" w:hAnsi="Calibri" w:cs="Calibri"/>
          <w:sz w:val="22"/>
          <w:szCs w:val="22"/>
        </w:rPr>
      </w:pPr>
      <w:r w:rsidRPr="00E63E0B">
        <w:rPr>
          <w:rFonts w:ascii="Calibri" w:hAnsi="Calibri" w:cs="Calibri"/>
          <w:b/>
          <w:bCs/>
          <w:szCs w:val="24"/>
        </w:rPr>
        <w:t>Increased penalties</w:t>
      </w:r>
      <w:r>
        <w:rPr>
          <w:rFonts w:ascii="Calibri" w:hAnsi="Calibri" w:cs="Calibri"/>
          <w:b/>
          <w:bCs/>
          <w:szCs w:val="24"/>
        </w:rPr>
        <w:br/>
      </w:r>
      <w:r w:rsidRPr="00D55701">
        <w:rPr>
          <w:rFonts w:ascii="Calibri" w:hAnsi="Calibri" w:cs="Calibri"/>
          <w:sz w:val="22"/>
          <w:szCs w:val="22"/>
        </w:rPr>
        <w:t>The new Bills introduce much higher penalties, apply strict liability, remove insurance protections, and give authorities new powers to suspend or revoke consents, all of which could have a significant operational and financial impact on contractors.</w:t>
      </w:r>
      <w:r>
        <w:rPr>
          <w:rFonts w:ascii="Calibri" w:hAnsi="Calibri" w:cs="Calibri"/>
          <w:sz w:val="22"/>
          <w:szCs w:val="22"/>
        </w:rPr>
        <w:t xml:space="preserve"> </w:t>
      </w:r>
    </w:p>
    <w:p w14:paraId="789C18F0"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It’s worth noting that these changes have already been introduced to the current RMA system through an Amendment Bill in 2025, and the increased penalties are ‘maximum’ fines, rather than the total amount payable in the case of a breach.</w:t>
      </w:r>
    </w:p>
    <w:p w14:paraId="1775AC65"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The reasoning for these changes is that the penalties have not been adjusted in decades, however, the increased penalties and inability to insure against breaches considerably change the risk profile for contractors. Civil infrastructure construction contracts can be complex, and often all parties (client, consultant and contractor) will be penalised in the case of a breach, even if they are not at fault. This can lead to risk-aversion, cost escalation, delay, and unfair penalties. At a minimum, careful drafting is required</w:t>
      </w:r>
    </w:p>
    <w:p w14:paraId="18636640" w14:textId="77777777" w:rsidR="00554050" w:rsidRPr="00F94383" w:rsidRDefault="00554050" w:rsidP="00554050">
      <w:pPr>
        <w:spacing w:line="240" w:lineRule="auto"/>
        <w:rPr>
          <w:rFonts w:ascii="Calibri" w:hAnsi="Calibri" w:cs="Calibri"/>
          <w:sz w:val="22"/>
          <w:szCs w:val="22"/>
        </w:rPr>
      </w:pPr>
      <w:r>
        <w:rPr>
          <w:rFonts w:ascii="Calibri" w:hAnsi="Calibri" w:cs="Calibri"/>
          <w:sz w:val="22"/>
          <w:szCs w:val="22"/>
        </w:rPr>
        <w:t xml:space="preserve">There are </w:t>
      </w:r>
      <w:r w:rsidRPr="00F94383">
        <w:rPr>
          <w:rFonts w:ascii="Calibri" w:hAnsi="Calibri" w:cs="Calibri"/>
          <w:sz w:val="22"/>
          <w:szCs w:val="22"/>
        </w:rPr>
        <w:t>substantial increases in maximum fines:</w:t>
      </w:r>
    </w:p>
    <w:p w14:paraId="38566AA2" w14:textId="77777777" w:rsidR="00554050" w:rsidRDefault="00554050" w:rsidP="00554050">
      <w:pPr>
        <w:spacing w:line="240" w:lineRule="auto"/>
        <w:rPr>
          <w:rFonts w:ascii="Calibri" w:hAnsi="Calibri" w:cs="Calibri"/>
          <w:sz w:val="22"/>
          <w:szCs w:val="22"/>
        </w:rPr>
      </w:pPr>
      <w:r w:rsidRPr="0004145B">
        <w:rPr>
          <w:rFonts w:ascii="Calibri" w:hAnsi="Calibri" w:cs="Calibri"/>
          <w:b/>
          <w:bCs/>
          <w:sz w:val="22"/>
          <w:szCs w:val="22"/>
        </w:rPr>
        <w:t>Maximum fines for individuals:</w:t>
      </w:r>
      <w:r w:rsidRPr="0004145B">
        <w:rPr>
          <w:rFonts w:ascii="Calibri" w:hAnsi="Calibri" w:cs="Calibri"/>
          <w:sz w:val="22"/>
          <w:szCs w:val="22"/>
        </w:rPr>
        <w:t> Increased from $300,000 under the RMA to $1,000,000.</w:t>
      </w:r>
    </w:p>
    <w:p w14:paraId="6645AA55" w14:textId="77777777" w:rsidR="00554050" w:rsidRDefault="00554050" w:rsidP="00554050">
      <w:pPr>
        <w:spacing w:line="240" w:lineRule="auto"/>
        <w:rPr>
          <w:rFonts w:ascii="Calibri" w:hAnsi="Calibri" w:cs="Calibri"/>
          <w:sz w:val="22"/>
          <w:szCs w:val="22"/>
        </w:rPr>
      </w:pPr>
      <w:r w:rsidRPr="0004145B">
        <w:rPr>
          <w:rFonts w:ascii="Calibri" w:hAnsi="Calibri" w:cs="Calibri"/>
          <w:b/>
          <w:bCs/>
          <w:sz w:val="22"/>
          <w:szCs w:val="22"/>
        </w:rPr>
        <w:t>Maximum fines for companies/entities:</w:t>
      </w:r>
      <w:r w:rsidRPr="0004145B">
        <w:rPr>
          <w:rFonts w:ascii="Calibri" w:hAnsi="Calibri" w:cs="Calibri"/>
          <w:sz w:val="22"/>
          <w:szCs w:val="22"/>
        </w:rPr>
        <w:t> Increased from $600,000 to $10,000,000.</w:t>
      </w:r>
    </w:p>
    <w:p w14:paraId="19A464C9" w14:textId="77777777" w:rsidR="00554050" w:rsidRDefault="00554050" w:rsidP="00554050">
      <w:pPr>
        <w:spacing w:line="240" w:lineRule="auto"/>
        <w:rPr>
          <w:rFonts w:ascii="Calibri" w:hAnsi="Calibri" w:cs="Calibri"/>
          <w:sz w:val="22"/>
          <w:szCs w:val="22"/>
        </w:rPr>
      </w:pPr>
      <w:r w:rsidRPr="0004145B">
        <w:rPr>
          <w:rFonts w:ascii="Calibri" w:hAnsi="Calibri" w:cs="Calibri"/>
          <w:b/>
          <w:bCs/>
          <w:sz w:val="22"/>
          <w:szCs w:val="22"/>
        </w:rPr>
        <w:lastRenderedPageBreak/>
        <w:t>Continuing offences for corporates:</w:t>
      </w:r>
      <w:r w:rsidRPr="0004145B">
        <w:rPr>
          <w:rFonts w:ascii="Calibri" w:hAnsi="Calibri" w:cs="Calibri"/>
          <w:sz w:val="22"/>
          <w:szCs w:val="22"/>
        </w:rPr>
        <w:t> The liability for corporate offending may rise as high as $50,000 per day for continuing and obstructive offences, while natural persons may face $10,000 per day</w:t>
      </w:r>
      <w:r>
        <w:rPr>
          <w:rFonts w:ascii="Calibri" w:hAnsi="Calibri" w:cs="Calibri"/>
          <w:sz w:val="22"/>
          <w:szCs w:val="22"/>
        </w:rPr>
        <w:t>.</w:t>
      </w:r>
    </w:p>
    <w:p w14:paraId="52BB27B1" w14:textId="77777777" w:rsidR="00554050" w:rsidRPr="0004145B" w:rsidRDefault="00554050" w:rsidP="00554050">
      <w:pPr>
        <w:spacing w:line="240" w:lineRule="auto"/>
        <w:rPr>
          <w:rFonts w:ascii="Calibri" w:hAnsi="Calibri" w:cs="Calibri"/>
          <w:sz w:val="22"/>
          <w:szCs w:val="22"/>
        </w:rPr>
      </w:pPr>
      <w:r w:rsidRPr="0004145B">
        <w:rPr>
          <w:rFonts w:ascii="Calibri" w:hAnsi="Calibri" w:cs="Calibri"/>
          <w:b/>
          <w:bCs/>
          <w:sz w:val="22"/>
          <w:szCs w:val="22"/>
        </w:rPr>
        <w:t>On-the-spot infringement fees:</w:t>
      </w:r>
      <w:r w:rsidRPr="0004145B">
        <w:rPr>
          <w:rFonts w:ascii="Calibri" w:hAnsi="Calibri" w:cs="Calibri"/>
          <w:sz w:val="22"/>
          <w:szCs w:val="22"/>
        </w:rPr>
        <w:t> Up to $2,000 for a natural person and $4,000 for an entity for certain regulatory breaches</w:t>
      </w:r>
    </w:p>
    <w:p w14:paraId="70EEA5BD" w14:textId="77777777" w:rsidR="00554050" w:rsidRDefault="00554050" w:rsidP="00554050">
      <w:pPr>
        <w:spacing w:line="240" w:lineRule="auto"/>
        <w:rPr>
          <w:rFonts w:ascii="Calibri" w:hAnsi="Calibri" w:cs="Calibri"/>
          <w:sz w:val="22"/>
          <w:szCs w:val="22"/>
        </w:rPr>
      </w:pPr>
      <w:r>
        <w:rPr>
          <w:rFonts w:ascii="Calibri" w:hAnsi="Calibri" w:cs="Calibri"/>
          <w:b/>
          <w:bCs/>
          <w:sz w:val="22"/>
          <w:szCs w:val="22"/>
        </w:rPr>
        <w:t>Removal of insurance cover -</w:t>
      </w:r>
      <w:r w:rsidRPr="0039154B">
        <w:rPr>
          <w:rFonts w:ascii="Calibri" w:hAnsi="Calibri" w:cs="Calibri"/>
          <w:sz w:val="22"/>
          <w:szCs w:val="22"/>
        </w:rPr>
        <w:t xml:space="preserve"> It is now prohibited to take insurance for payment of environmental fines and penalties. This means companies and individuals must bear the full cost of any penalties incurred, removing a previous practice where fines might be covered by insurance</w:t>
      </w:r>
    </w:p>
    <w:p w14:paraId="0E5927D8" w14:textId="77777777" w:rsidR="00554050" w:rsidRDefault="00554050" w:rsidP="00554050">
      <w:pPr>
        <w:spacing w:line="240" w:lineRule="auto"/>
        <w:rPr>
          <w:rFonts w:ascii="Calibri" w:hAnsi="Calibri" w:cs="Calibri"/>
          <w:sz w:val="22"/>
          <w:szCs w:val="22"/>
        </w:rPr>
      </w:pPr>
      <w:r>
        <w:rPr>
          <w:rFonts w:ascii="Calibri" w:hAnsi="Calibri" w:cs="Calibri"/>
          <w:b/>
          <w:bCs/>
          <w:sz w:val="22"/>
          <w:szCs w:val="22"/>
        </w:rPr>
        <w:t>Consent revocation or suspension</w:t>
      </w:r>
      <w:r>
        <w:rPr>
          <w:rFonts w:ascii="Calibri" w:hAnsi="Calibri" w:cs="Calibri"/>
          <w:sz w:val="22"/>
          <w:szCs w:val="22"/>
        </w:rPr>
        <w:t xml:space="preserve"> - </w:t>
      </w:r>
      <w:r w:rsidRPr="00140E9A">
        <w:rPr>
          <w:rFonts w:ascii="Calibri" w:hAnsi="Calibri" w:cs="Calibri"/>
          <w:sz w:val="22"/>
          <w:szCs w:val="22"/>
        </w:rPr>
        <w:t>Courts may now revoke or suspend resource consents for ongoing, significant, or repeated non-compliance. This adds a serious operational risk for contractors, as losing a consent could halt project work</w:t>
      </w:r>
    </w:p>
    <w:p w14:paraId="0D5A3767" w14:textId="77777777" w:rsidR="00554050" w:rsidRDefault="00554050" w:rsidP="00554050">
      <w:pPr>
        <w:spacing w:line="240" w:lineRule="auto"/>
        <w:rPr>
          <w:rFonts w:ascii="Calibri" w:hAnsi="Calibri" w:cs="Calibri"/>
          <w:sz w:val="22"/>
          <w:szCs w:val="22"/>
        </w:rPr>
      </w:pPr>
      <w:r w:rsidRPr="00140E9A">
        <w:rPr>
          <w:rFonts w:ascii="Calibri" w:hAnsi="Calibri" w:cs="Calibri"/>
          <w:b/>
          <w:bCs/>
          <w:sz w:val="22"/>
          <w:szCs w:val="22"/>
        </w:rPr>
        <w:t>Compliance history considered in applications</w:t>
      </w:r>
      <w:r>
        <w:rPr>
          <w:rFonts w:ascii="Calibri" w:hAnsi="Calibri" w:cs="Calibri"/>
          <w:sz w:val="22"/>
          <w:szCs w:val="22"/>
        </w:rPr>
        <w:t xml:space="preserve"> - </w:t>
      </w:r>
      <w:r w:rsidRPr="005368CE">
        <w:rPr>
          <w:rFonts w:ascii="Calibri" w:hAnsi="Calibri" w:cs="Calibri"/>
          <w:sz w:val="22"/>
          <w:szCs w:val="22"/>
        </w:rPr>
        <w:t>Poor compliance history can influence future consent decisions, up to and including declines or more restrictive conditions being imposed on a contractor</w:t>
      </w:r>
      <w:r>
        <w:rPr>
          <w:rFonts w:ascii="Calibri" w:hAnsi="Calibri" w:cs="Calibri"/>
          <w:sz w:val="22"/>
          <w:szCs w:val="22"/>
        </w:rPr>
        <w:t>.</w:t>
      </w:r>
    </w:p>
    <w:p w14:paraId="590C2B28" w14:textId="77777777" w:rsidR="00554050" w:rsidRPr="0039154B" w:rsidRDefault="00554050" w:rsidP="00554050">
      <w:pPr>
        <w:spacing w:line="240" w:lineRule="auto"/>
        <w:rPr>
          <w:rFonts w:ascii="Calibri" w:hAnsi="Calibri" w:cs="Calibri"/>
          <w:sz w:val="22"/>
          <w:szCs w:val="22"/>
        </w:rPr>
      </w:pPr>
      <w:r w:rsidRPr="005368CE">
        <w:rPr>
          <w:rFonts w:ascii="Calibri" w:hAnsi="Calibri" w:cs="Calibri"/>
          <w:b/>
          <w:bCs/>
          <w:sz w:val="22"/>
          <w:szCs w:val="22"/>
        </w:rPr>
        <w:t xml:space="preserve">Strict liability </w:t>
      </w:r>
      <w:r>
        <w:rPr>
          <w:rFonts w:ascii="Calibri" w:hAnsi="Calibri" w:cs="Calibri"/>
          <w:sz w:val="22"/>
          <w:szCs w:val="22"/>
        </w:rPr>
        <w:t xml:space="preserve">- </w:t>
      </w:r>
      <w:r w:rsidRPr="005368CE">
        <w:rPr>
          <w:rFonts w:ascii="Calibri" w:hAnsi="Calibri" w:cs="Calibri"/>
          <w:sz w:val="22"/>
          <w:szCs w:val="22"/>
        </w:rPr>
        <w:t>Many offences are strict liability—intent does not need to be proven, making it critical for contractors to maintain high levels of compliance</w:t>
      </w:r>
    </w:p>
    <w:p w14:paraId="42E074F9" w14:textId="77777777" w:rsidR="00554050" w:rsidRDefault="00554050" w:rsidP="00554050">
      <w:pPr>
        <w:spacing w:line="240" w:lineRule="auto"/>
        <w:rPr>
          <w:rFonts w:ascii="Calibri" w:hAnsi="Calibri" w:cs="Calibri"/>
          <w:sz w:val="22"/>
          <w:szCs w:val="22"/>
        </w:rPr>
      </w:pPr>
      <w:r w:rsidRPr="005F650B">
        <w:rPr>
          <w:rFonts w:ascii="Calibri" w:hAnsi="Calibri" w:cs="Calibri"/>
          <w:b/>
          <w:bCs/>
          <w:sz w:val="22"/>
          <w:szCs w:val="22"/>
        </w:rPr>
        <w:t>Disproportionate penalties: </w:t>
      </w:r>
      <w:r w:rsidRPr="005F650B">
        <w:rPr>
          <w:rFonts w:ascii="Calibri" w:hAnsi="Calibri" w:cs="Calibri"/>
          <w:sz w:val="22"/>
          <w:szCs w:val="22"/>
        </w:rPr>
        <w:t>There is concern among stakeholders that the new penalties do not differentiate between minor and major breaches. This means both technical, low-impact errors and serious environmental harm could potentially attract similarly severe fines, disproportionately affecting small contractors</w:t>
      </w:r>
      <w:r>
        <w:rPr>
          <w:rFonts w:ascii="Calibri" w:hAnsi="Calibri" w:cs="Calibri"/>
          <w:sz w:val="22"/>
          <w:szCs w:val="22"/>
        </w:rPr>
        <w:t>.</w:t>
      </w:r>
    </w:p>
    <w:p w14:paraId="37F44D53" w14:textId="77777777" w:rsidR="00554050" w:rsidRPr="005F650B" w:rsidRDefault="00554050" w:rsidP="00554050">
      <w:pPr>
        <w:spacing w:line="240" w:lineRule="auto"/>
        <w:rPr>
          <w:rFonts w:ascii="Calibri" w:hAnsi="Calibri" w:cs="Calibri"/>
          <w:b/>
          <w:bCs/>
          <w:sz w:val="22"/>
          <w:szCs w:val="22"/>
        </w:rPr>
      </w:pPr>
      <w:r w:rsidRPr="005F650B">
        <w:rPr>
          <w:rFonts w:ascii="Calibri" w:hAnsi="Calibri" w:cs="Calibri"/>
          <w:b/>
          <w:bCs/>
          <w:sz w:val="22"/>
          <w:szCs w:val="22"/>
        </w:rPr>
        <w:t>No insurance: </w:t>
      </w:r>
      <w:r w:rsidRPr="005F650B">
        <w:rPr>
          <w:rFonts w:ascii="Calibri" w:hAnsi="Calibri" w:cs="Calibri"/>
          <w:sz w:val="22"/>
          <w:szCs w:val="22"/>
        </w:rPr>
        <w:t>Small</w:t>
      </w:r>
      <w:r>
        <w:rPr>
          <w:rFonts w:ascii="Calibri" w:hAnsi="Calibri" w:cs="Calibri"/>
          <w:sz w:val="22"/>
          <w:szCs w:val="22"/>
        </w:rPr>
        <w:t xml:space="preserve">er </w:t>
      </w:r>
      <w:r w:rsidRPr="005F650B">
        <w:rPr>
          <w:rFonts w:ascii="Calibri" w:hAnsi="Calibri" w:cs="Calibri"/>
          <w:sz w:val="22"/>
          <w:szCs w:val="22"/>
        </w:rPr>
        <w:t>contractors may face severe cash-flow impacts since fines must be paid out of pocket.</w:t>
      </w:r>
    </w:p>
    <w:p w14:paraId="32472CF7" w14:textId="77777777" w:rsidR="00554050" w:rsidRDefault="00554050" w:rsidP="00554050">
      <w:pPr>
        <w:spacing w:line="240" w:lineRule="auto"/>
        <w:rPr>
          <w:rFonts w:ascii="Calibri" w:hAnsi="Calibri" w:cs="Calibri"/>
          <w:sz w:val="22"/>
          <w:szCs w:val="22"/>
        </w:rPr>
      </w:pPr>
      <w:r w:rsidRPr="00062900">
        <w:rPr>
          <w:rFonts w:ascii="Calibri" w:hAnsi="Calibri" w:cs="Calibri"/>
          <w:b/>
          <w:bCs/>
          <w:sz w:val="22"/>
          <w:szCs w:val="22"/>
        </w:rPr>
        <w:t>Consent risk:</w:t>
      </w:r>
      <w:r w:rsidRPr="00062900">
        <w:rPr>
          <w:rFonts w:ascii="Calibri" w:hAnsi="Calibri" w:cs="Calibri"/>
          <w:sz w:val="22"/>
          <w:szCs w:val="22"/>
        </w:rPr>
        <w:t> A history of minor or technical breaches could result in refusal or revocation of consents, with significant business consequences.</w:t>
      </w:r>
    </w:p>
    <w:p w14:paraId="6F94C1F7" w14:textId="77777777" w:rsidR="00554050" w:rsidRPr="00CC763E" w:rsidRDefault="00554050" w:rsidP="00554050">
      <w:pPr>
        <w:spacing w:line="240" w:lineRule="auto"/>
        <w:rPr>
          <w:rFonts w:ascii="Calibri" w:hAnsi="Calibri" w:cs="Calibri"/>
          <w:b/>
          <w:bCs/>
          <w:sz w:val="22"/>
          <w:szCs w:val="22"/>
        </w:rPr>
      </w:pPr>
      <w:r w:rsidRPr="00CC763E">
        <w:rPr>
          <w:rFonts w:ascii="Calibri" w:hAnsi="Calibri" w:cs="Calibri"/>
          <w:b/>
          <w:bCs/>
          <w:sz w:val="22"/>
          <w:szCs w:val="22"/>
        </w:rPr>
        <w:t>Questions for contractors</w:t>
      </w:r>
    </w:p>
    <w:p w14:paraId="38E21073"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Do you support the increased penalties? Why / why not?</w:t>
      </w:r>
    </w:p>
    <w:p w14:paraId="539DDF06"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Are there any issues you see in the change of risk profile regarding civil construction projects?</w:t>
      </w:r>
    </w:p>
    <w:p w14:paraId="6A81BB73"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How do you think the system should handle penalties in the case of breaches? </w:t>
      </w:r>
    </w:p>
    <w:p w14:paraId="0E01158E" w14:textId="77777777" w:rsidR="00554050" w:rsidRDefault="00554050" w:rsidP="00554050">
      <w:pPr>
        <w:spacing w:line="240" w:lineRule="auto"/>
        <w:rPr>
          <w:rFonts w:ascii="Calibri" w:hAnsi="Calibri" w:cs="Calibri"/>
          <w:sz w:val="22"/>
          <w:szCs w:val="22"/>
        </w:rPr>
      </w:pPr>
    </w:p>
    <w:p w14:paraId="5AA495D7" w14:textId="77777777" w:rsidR="00554050" w:rsidRDefault="00554050" w:rsidP="00554050">
      <w:pPr>
        <w:spacing w:line="240" w:lineRule="auto"/>
        <w:rPr>
          <w:rFonts w:ascii="Calibri" w:hAnsi="Calibri" w:cs="Calibri"/>
          <w:sz w:val="22"/>
          <w:szCs w:val="22"/>
        </w:rPr>
      </w:pPr>
      <w:r w:rsidRPr="00E63E0B">
        <w:rPr>
          <w:rFonts w:ascii="Calibri" w:hAnsi="Calibri" w:cs="Calibri"/>
          <w:b/>
          <w:bCs/>
          <w:szCs w:val="24"/>
        </w:rPr>
        <w:t>Proportionality when administering compliance with regulation</w:t>
      </w:r>
      <w:r>
        <w:rPr>
          <w:rFonts w:ascii="Calibri" w:hAnsi="Calibri" w:cs="Calibri"/>
          <w:b/>
          <w:bCs/>
          <w:szCs w:val="24"/>
        </w:rPr>
        <w:br/>
      </w:r>
      <w:r>
        <w:rPr>
          <w:rFonts w:ascii="Calibri" w:hAnsi="Calibri" w:cs="Calibri"/>
          <w:sz w:val="22"/>
          <w:szCs w:val="22"/>
        </w:rPr>
        <w:t>Regional councils are to “</w:t>
      </w:r>
      <w:r w:rsidRPr="003C58DF">
        <w:rPr>
          <w:rFonts w:ascii="Calibri" w:hAnsi="Calibri" w:cs="Calibri"/>
          <w:sz w:val="22"/>
          <w:szCs w:val="22"/>
        </w:rPr>
        <w:t>respond proportionately, consistently, and reasonably to non-compliance</w:t>
      </w:r>
      <w:r>
        <w:rPr>
          <w:rFonts w:ascii="Calibri" w:hAnsi="Calibri" w:cs="Calibri"/>
          <w:sz w:val="22"/>
          <w:szCs w:val="22"/>
        </w:rPr>
        <w:t xml:space="preserve">” (clause </w:t>
      </w:r>
      <w:hyperlink r:id="rId26" w:history="1">
        <w:r w:rsidRPr="00064E39">
          <w:rPr>
            <w:rStyle w:val="Hyperlink"/>
            <w:rFonts w:ascii="Calibri" w:hAnsi="Calibri" w:cs="Calibri"/>
            <w:sz w:val="22"/>
            <w:szCs w:val="22"/>
          </w:rPr>
          <w:t>224</w:t>
        </w:r>
      </w:hyperlink>
      <w:r>
        <w:rPr>
          <w:rFonts w:ascii="Calibri" w:hAnsi="Calibri" w:cs="Calibri"/>
          <w:sz w:val="22"/>
          <w:szCs w:val="22"/>
        </w:rPr>
        <w:t xml:space="preserve">, NEB). Related to the concept of “proportionality” are the provisions covering liability for the committing of an offence, in clauses </w:t>
      </w:r>
      <w:hyperlink r:id="rId27" w:history="1">
        <w:r w:rsidRPr="00686048">
          <w:rPr>
            <w:rStyle w:val="Hyperlink"/>
            <w:rFonts w:ascii="Calibri" w:hAnsi="Calibri" w:cs="Calibri"/>
            <w:sz w:val="22"/>
            <w:szCs w:val="22"/>
          </w:rPr>
          <w:t>281</w:t>
        </w:r>
      </w:hyperlink>
      <w:r>
        <w:rPr>
          <w:rFonts w:ascii="Calibri" w:hAnsi="Calibri" w:cs="Calibri"/>
          <w:sz w:val="22"/>
          <w:szCs w:val="22"/>
        </w:rPr>
        <w:t xml:space="preserve"> and </w:t>
      </w:r>
      <w:hyperlink r:id="rId28" w:history="1">
        <w:r w:rsidRPr="00064E39">
          <w:rPr>
            <w:rStyle w:val="Hyperlink"/>
            <w:rFonts w:ascii="Calibri" w:hAnsi="Calibri" w:cs="Calibri"/>
            <w:sz w:val="22"/>
            <w:szCs w:val="22"/>
          </w:rPr>
          <w:t>282</w:t>
        </w:r>
      </w:hyperlink>
      <w:r>
        <w:rPr>
          <w:rFonts w:ascii="Calibri" w:hAnsi="Calibri" w:cs="Calibri"/>
          <w:sz w:val="22"/>
          <w:szCs w:val="22"/>
        </w:rPr>
        <w:t xml:space="preserve">, NEB. They sheet home responsibility for an offence to the person or entity who committed it. </w:t>
      </w:r>
    </w:p>
    <w:p w14:paraId="77154E37" w14:textId="77777777" w:rsidR="00554050" w:rsidRDefault="00554050" w:rsidP="00554050">
      <w:pPr>
        <w:spacing w:line="240" w:lineRule="auto"/>
        <w:rPr>
          <w:rFonts w:ascii="Calibri" w:hAnsi="Calibri" w:cs="Calibri"/>
          <w:sz w:val="22"/>
          <w:szCs w:val="22"/>
        </w:rPr>
      </w:pPr>
      <w:r w:rsidRPr="00867329">
        <w:rPr>
          <w:rFonts w:ascii="Calibri" w:hAnsi="Calibri" w:cs="Calibri"/>
          <w:b/>
          <w:bCs/>
          <w:sz w:val="22"/>
          <w:szCs w:val="22"/>
        </w:rPr>
        <w:t>Question</w:t>
      </w:r>
      <w:r>
        <w:rPr>
          <w:rFonts w:ascii="Calibri" w:hAnsi="Calibri" w:cs="Calibri"/>
          <w:b/>
          <w:bCs/>
          <w:sz w:val="22"/>
          <w:szCs w:val="22"/>
        </w:rPr>
        <w:t>s</w:t>
      </w:r>
      <w:r w:rsidRPr="00867329">
        <w:rPr>
          <w:rFonts w:ascii="Calibri" w:hAnsi="Calibri" w:cs="Calibri"/>
          <w:b/>
          <w:bCs/>
          <w:sz w:val="22"/>
          <w:szCs w:val="22"/>
        </w:rPr>
        <w:t xml:space="preserve"> for contractors</w:t>
      </w:r>
      <w:r>
        <w:rPr>
          <w:rFonts w:ascii="Calibri" w:hAnsi="Calibri" w:cs="Calibri"/>
          <w:b/>
          <w:bCs/>
          <w:sz w:val="22"/>
          <w:szCs w:val="22"/>
        </w:rPr>
        <w:br/>
      </w:r>
      <w:r>
        <w:rPr>
          <w:rFonts w:ascii="Calibri" w:hAnsi="Calibri" w:cs="Calibri"/>
          <w:sz w:val="22"/>
          <w:szCs w:val="22"/>
        </w:rPr>
        <w:t>Does this provide the clarity you need to adequately manage risk and client relationships?</w:t>
      </w:r>
    </w:p>
    <w:p w14:paraId="07669084"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Do the clauses drafted to manage liability seem appropriate?</w:t>
      </w:r>
      <w:r>
        <w:rPr>
          <w:rFonts w:ascii="Calibri" w:hAnsi="Calibri" w:cs="Calibri"/>
          <w:sz w:val="22"/>
          <w:szCs w:val="22"/>
        </w:rPr>
        <w:br/>
      </w:r>
    </w:p>
    <w:p w14:paraId="04C2C73D" w14:textId="77777777" w:rsidR="00554050" w:rsidRPr="00B57E6F" w:rsidRDefault="00554050" w:rsidP="00554050">
      <w:pPr>
        <w:spacing w:line="240" w:lineRule="auto"/>
        <w:rPr>
          <w:rFonts w:ascii="Calibri" w:hAnsi="Calibri" w:cs="Calibri"/>
          <w:sz w:val="22"/>
          <w:szCs w:val="22"/>
        </w:rPr>
      </w:pPr>
      <w:r w:rsidRPr="00E63E0B">
        <w:rPr>
          <w:rFonts w:ascii="Calibri" w:hAnsi="Calibri" w:cs="Calibri"/>
          <w:b/>
          <w:bCs/>
          <w:szCs w:val="24"/>
        </w:rPr>
        <w:t>Emergency response provisions</w:t>
      </w:r>
      <w:r>
        <w:rPr>
          <w:rFonts w:ascii="Calibri" w:hAnsi="Calibri" w:cs="Calibri"/>
          <w:b/>
          <w:bCs/>
          <w:szCs w:val="24"/>
        </w:rPr>
        <w:br/>
      </w:r>
      <w:r w:rsidRPr="00B57E6F">
        <w:rPr>
          <w:rFonts w:ascii="Calibri" w:hAnsi="Calibri" w:cs="Calibri"/>
          <w:sz w:val="22"/>
          <w:szCs w:val="22"/>
        </w:rPr>
        <w:t xml:space="preserve">Provisions for emergency works are set out in the </w:t>
      </w:r>
      <w:hyperlink r:id="rId29" w:history="1">
        <w:r w:rsidRPr="00B57E6F">
          <w:rPr>
            <w:rStyle w:val="Hyperlink"/>
            <w:rFonts w:ascii="Calibri" w:hAnsi="Calibri" w:cs="Calibri"/>
            <w:sz w:val="22"/>
            <w:szCs w:val="22"/>
          </w:rPr>
          <w:t>Planning Bill</w:t>
        </w:r>
      </w:hyperlink>
      <w:r w:rsidRPr="00B57E6F">
        <w:rPr>
          <w:rFonts w:ascii="Calibri" w:hAnsi="Calibri" w:cs="Calibri"/>
          <w:sz w:val="22"/>
          <w:szCs w:val="22"/>
        </w:rPr>
        <w:t xml:space="preserve">, with powers triggered during a declared emergency or transition period. The provisions allow contractors to respond in good faith </w:t>
      </w:r>
      <w:r w:rsidRPr="00B57E6F">
        <w:rPr>
          <w:rFonts w:ascii="Calibri" w:hAnsi="Calibri" w:cs="Calibri"/>
          <w:sz w:val="22"/>
          <w:szCs w:val="22"/>
        </w:rPr>
        <w:lastRenderedPageBreak/>
        <w:t>during and after an emergency, and when combined with new legislation proposed in the Public Works Amendment Bill and Emergency Management Bill, CCNZ agrees these regulations should:</w:t>
      </w:r>
    </w:p>
    <w:p w14:paraId="3F6213E0" w14:textId="77777777" w:rsidR="00554050" w:rsidRPr="00E12FFC" w:rsidRDefault="00554050" w:rsidP="00554050">
      <w:pPr>
        <w:pStyle w:val="ListParagraph"/>
        <w:numPr>
          <w:ilvl w:val="0"/>
          <w:numId w:val="2"/>
        </w:numPr>
        <w:spacing w:line="240" w:lineRule="auto"/>
        <w:rPr>
          <w:rFonts w:ascii="Calibri" w:hAnsi="Calibri" w:cs="Calibri"/>
          <w:sz w:val="22"/>
          <w:szCs w:val="22"/>
        </w:rPr>
      </w:pPr>
      <w:r w:rsidRPr="00E12FFC">
        <w:rPr>
          <w:rFonts w:ascii="Calibri" w:hAnsi="Calibri" w:cs="Calibri"/>
          <w:sz w:val="22"/>
          <w:szCs w:val="22"/>
        </w:rPr>
        <w:t>Permit, authorise, or prohibit specific activities needed for response or recovery (not granting permanent rights)</w:t>
      </w:r>
    </w:p>
    <w:p w14:paraId="30A1525D" w14:textId="77777777" w:rsidR="00554050" w:rsidRPr="00E12FFC" w:rsidRDefault="00554050" w:rsidP="00554050">
      <w:pPr>
        <w:pStyle w:val="ListParagraph"/>
        <w:numPr>
          <w:ilvl w:val="0"/>
          <w:numId w:val="2"/>
        </w:numPr>
        <w:spacing w:line="240" w:lineRule="auto"/>
        <w:rPr>
          <w:rFonts w:ascii="Calibri" w:hAnsi="Calibri" w:cs="Calibri"/>
          <w:sz w:val="22"/>
          <w:szCs w:val="22"/>
        </w:rPr>
      </w:pPr>
      <w:r w:rsidRPr="00E12FFC">
        <w:rPr>
          <w:rFonts w:ascii="Calibri" w:hAnsi="Calibri" w:cs="Calibri"/>
          <w:sz w:val="22"/>
          <w:szCs w:val="22"/>
        </w:rPr>
        <w:t>Modify regional/district/unity plan processes</w:t>
      </w:r>
    </w:p>
    <w:p w14:paraId="37E19965" w14:textId="77777777" w:rsidR="00554050" w:rsidRPr="00E12FFC" w:rsidRDefault="00554050" w:rsidP="00554050">
      <w:pPr>
        <w:pStyle w:val="ListParagraph"/>
        <w:numPr>
          <w:ilvl w:val="0"/>
          <w:numId w:val="2"/>
        </w:numPr>
        <w:spacing w:line="240" w:lineRule="auto"/>
        <w:rPr>
          <w:rFonts w:ascii="Calibri" w:hAnsi="Calibri" w:cs="Calibri"/>
          <w:sz w:val="22"/>
          <w:szCs w:val="22"/>
        </w:rPr>
      </w:pPr>
      <w:r w:rsidRPr="00E12FFC">
        <w:rPr>
          <w:rFonts w:ascii="Calibri" w:hAnsi="Calibri" w:cs="Calibri"/>
          <w:sz w:val="22"/>
          <w:szCs w:val="22"/>
        </w:rPr>
        <w:t>Temporarily halt certain consent applications/processes (“stays”)</w:t>
      </w:r>
    </w:p>
    <w:p w14:paraId="64C688D6" w14:textId="77777777" w:rsidR="00554050" w:rsidRPr="00E12FFC" w:rsidRDefault="00554050" w:rsidP="00554050">
      <w:pPr>
        <w:pStyle w:val="ListParagraph"/>
        <w:numPr>
          <w:ilvl w:val="0"/>
          <w:numId w:val="2"/>
        </w:numPr>
        <w:spacing w:line="240" w:lineRule="auto"/>
        <w:rPr>
          <w:rFonts w:ascii="Calibri" w:hAnsi="Calibri" w:cs="Calibri"/>
          <w:sz w:val="22"/>
          <w:szCs w:val="22"/>
        </w:rPr>
      </w:pPr>
      <w:r w:rsidRPr="00E12FFC">
        <w:rPr>
          <w:rFonts w:ascii="Calibri" w:hAnsi="Calibri" w:cs="Calibri"/>
          <w:sz w:val="22"/>
          <w:szCs w:val="22"/>
        </w:rPr>
        <w:t>Limit or exclude some rights of appeal (except judicial review)</w:t>
      </w:r>
    </w:p>
    <w:p w14:paraId="2F7C6F15" w14:textId="77777777" w:rsidR="00554050" w:rsidRPr="00E12FFC" w:rsidRDefault="00554050" w:rsidP="00554050">
      <w:pPr>
        <w:pStyle w:val="ListParagraph"/>
        <w:numPr>
          <w:ilvl w:val="0"/>
          <w:numId w:val="2"/>
        </w:numPr>
        <w:spacing w:line="240" w:lineRule="auto"/>
        <w:rPr>
          <w:rFonts w:ascii="Calibri" w:hAnsi="Calibri" w:cs="Calibri"/>
          <w:sz w:val="22"/>
          <w:szCs w:val="22"/>
        </w:rPr>
      </w:pPr>
      <w:r w:rsidRPr="00E12FFC">
        <w:rPr>
          <w:rFonts w:ascii="Calibri" w:hAnsi="Calibri" w:cs="Calibri"/>
          <w:sz w:val="22"/>
          <w:szCs w:val="22"/>
        </w:rPr>
        <w:t>Extend or shorten processing/retrospective consent timeframes</w:t>
      </w:r>
    </w:p>
    <w:p w14:paraId="7FF5BCD3" w14:textId="41557A95" w:rsidR="008F059E" w:rsidRDefault="00554050" w:rsidP="008F059E">
      <w:pPr>
        <w:pStyle w:val="ListParagraph"/>
        <w:numPr>
          <w:ilvl w:val="0"/>
          <w:numId w:val="2"/>
        </w:numPr>
        <w:spacing w:line="240" w:lineRule="auto"/>
        <w:rPr>
          <w:rFonts w:ascii="Calibri" w:hAnsi="Calibri" w:cs="Calibri"/>
          <w:sz w:val="22"/>
          <w:szCs w:val="22"/>
        </w:rPr>
      </w:pPr>
      <w:r w:rsidRPr="00E12FFC">
        <w:rPr>
          <w:rFonts w:ascii="Calibri" w:hAnsi="Calibri" w:cs="Calibri"/>
          <w:sz w:val="22"/>
          <w:szCs w:val="22"/>
        </w:rPr>
        <w:t>(Critically) Be used during </w:t>
      </w:r>
      <w:r w:rsidRPr="00E12FFC">
        <w:rPr>
          <w:rFonts w:ascii="Calibri" w:hAnsi="Calibri" w:cs="Calibri"/>
          <w:i/>
          <w:iCs/>
          <w:sz w:val="22"/>
          <w:szCs w:val="22"/>
        </w:rPr>
        <w:t>recovery</w:t>
      </w:r>
      <w:r w:rsidRPr="00E12FFC">
        <w:rPr>
          <w:rFonts w:ascii="Calibri" w:hAnsi="Calibri" w:cs="Calibri"/>
          <w:sz w:val="22"/>
          <w:szCs w:val="22"/>
        </w:rPr>
        <w:t> as well as initial emergency response</w:t>
      </w:r>
      <w:r>
        <w:rPr>
          <w:rFonts w:ascii="Calibri" w:hAnsi="Calibri" w:cs="Calibri"/>
          <w:sz w:val="22"/>
          <w:szCs w:val="22"/>
        </w:rPr>
        <w:br/>
      </w:r>
    </w:p>
    <w:p w14:paraId="1F9099C2" w14:textId="44EC777F" w:rsidR="00785660" w:rsidRPr="00785660" w:rsidRDefault="00785660" w:rsidP="004C36AD">
      <w:pPr>
        <w:rPr>
          <w:rFonts w:ascii="Calibri" w:hAnsi="Calibri" w:cs="Calibri"/>
          <w:sz w:val="22"/>
          <w:szCs w:val="22"/>
        </w:rPr>
      </w:pPr>
      <w:r w:rsidRPr="00785660">
        <w:rPr>
          <w:rFonts w:ascii="Calibri" w:hAnsi="Calibri" w:cs="Calibri"/>
          <w:sz w:val="22"/>
          <w:szCs w:val="22"/>
        </w:rPr>
        <w:t>Clause 301</w:t>
      </w:r>
      <w:r>
        <w:rPr>
          <w:rFonts w:ascii="Calibri" w:hAnsi="Calibri" w:cs="Calibri"/>
          <w:sz w:val="22"/>
          <w:szCs w:val="22"/>
        </w:rPr>
        <w:t xml:space="preserve"> of the</w:t>
      </w:r>
      <w:r w:rsidRPr="00785660">
        <w:rPr>
          <w:rFonts w:ascii="Calibri" w:hAnsi="Calibri" w:cs="Calibri"/>
          <w:sz w:val="22"/>
          <w:szCs w:val="22"/>
        </w:rPr>
        <w:t xml:space="preserve"> NEB, on emergency works</w:t>
      </w:r>
      <w:r>
        <w:rPr>
          <w:rFonts w:ascii="Calibri" w:hAnsi="Calibri" w:cs="Calibri"/>
          <w:sz w:val="22"/>
          <w:szCs w:val="22"/>
        </w:rPr>
        <w:t xml:space="preserve"> covers </w:t>
      </w:r>
      <w:r w:rsidR="004C36AD">
        <w:rPr>
          <w:rFonts w:ascii="Calibri" w:hAnsi="Calibri" w:cs="Calibri"/>
          <w:sz w:val="22"/>
          <w:szCs w:val="22"/>
        </w:rPr>
        <w:t xml:space="preserve">how environmental limits are handled in emergencies. </w:t>
      </w:r>
      <w:r w:rsidR="00EF2943">
        <w:rPr>
          <w:rFonts w:ascii="Calibri" w:hAnsi="Calibri" w:cs="Calibri"/>
          <w:sz w:val="22"/>
          <w:szCs w:val="22"/>
        </w:rPr>
        <w:t>The</w:t>
      </w:r>
      <w:r w:rsidR="004C36AD">
        <w:rPr>
          <w:rFonts w:ascii="Calibri" w:hAnsi="Calibri" w:cs="Calibri"/>
          <w:sz w:val="22"/>
          <w:szCs w:val="22"/>
        </w:rPr>
        <w:t>se</w:t>
      </w:r>
      <w:r w:rsidR="00EF2943">
        <w:rPr>
          <w:rFonts w:ascii="Calibri" w:hAnsi="Calibri" w:cs="Calibri"/>
          <w:sz w:val="22"/>
          <w:szCs w:val="22"/>
        </w:rPr>
        <w:t xml:space="preserve"> provisions </w:t>
      </w:r>
      <w:r w:rsidR="004C36AD">
        <w:rPr>
          <w:rFonts w:ascii="Calibri" w:hAnsi="Calibri" w:cs="Calibri"/>
          <w:sz w:val="22"/>
          <w:szCs w:val="22"/>
        </w:rPr>
        <w:t>may</w:t>
      </w:r>
      <w:r w:rsidR="00EF2943">
        <w:rPr>
          <w:rFonts w:ascii="Calibri" w:hAnsi="Calibri" w:cs="Calibri"/>
          <w:sz w:val="22"/>
          <w:szCs w:val="22"/>
        </w:rPr>
        <w:t xml:space="preserve"> need to be amended to allow for </w:t>
      </w:r>
      <w:r w:rsidR="001F53D1">
        <w:rPr>
          <w:rFonts w:ascii="Calibri" w:hAnsi="Calibri" w:cs="Calibri"/>
          <w:sz w:val="22"/>
          <w:szCs w:val="22"/>
        </w:rPr>
        <w:t>retrospective permitting of works conducted under emergency response and recovery.</w:t>
      </w:r>
    </w:p>
    <w:p w14:paraId="32E19FF3" w14:textId="77777777" w:rsidR="00105DB6" w:rsidRDefault="00105DB6" w:rsidP="008F059E">
      <w:pPr>
        <w:spacing w:line="240" w:lineRule="auto"/>
        <w:rPr>
          <w:rFonts w:ascii="Calibri" w:hAnsi="Calibri" w:cs="Calibri"/>
          <w:sz w:val="22"/>
          <w:szCs w:val="22"/>
        </w:rPr>
      </w:pPr>
    </w:p>
    <w:p w14:paraId="54E69A5A" w14:textId="14C207F2" w:rsidR="008F059E" w:rsidRPr="00105DB6" w:rsidRDefault="00105DB6" w:rsidP="008F059E">
      <w:pPr>
        <w:spacing w:line="240" w:lineRule="auto"/>
        <w:rPr>
          <w:rFonts w:ascii="Calibri" w:hAnsi="Calibri" w:cs="Calibri"/>
          <w:b/>
          <w:bCs/>
          <w:szCs w:val="24"/>
        </w:rPr>
      </w:pPr>
      <w:r w:rsidRPr="00105DB6">
        <w:rPr>
          <w:rFonts w:ascii="Calibri" w:hAnsi="Calibri" w:cs="Calibri"/>
          <w:b/>
          <w:bCs/>
          <w:szCs w:val="24"/>
        </w:rPr>
        <w:t>Designations</w:t>
      </w:r>
    </w:p>
    <w:p w14:paraId="503A3F21" w14:textId="39EDA42D" w:rsidR="00B41A06" w:rsidRDefault="00B41A06" w:rsidP="00B41A06">
      <w:pPr>
        <w:rPr>
          <w:rFonts w:ascii="Calibri" w:hAnsi="Calibri" w:cs="Calibri"/>
          <w:sz w:val="22"/>
          <w:szCs w:val="22"/>
        </w:rPr>
      </w:pPr>
      <w:r>
        <w:rPr>
          <w:rFonts w:ascii="Calibri" w:hAnsi="Calibri" w:cs="Calibri"/>
          <w:sz w:val="22"/>
          <w:szCs w:val="22"/>
        </w:rPr>
        <w:t xml:space="preserve">There has been an expansion on who can be a designating authority, to include waste, and electricity. </w:t>
      </w:r>
    </w:p>
    <w:p w14:paraId="6594A469" w14:textId="43AD1215" w:rsidR="00B41A06" w:rsidRDefault="00B41A06" w:rsidP="00B41A06">
      <w:pPr>
        <w:rPr>
          <w:rFonts w:ascii="Calibri" w:hAnsi="Calibri" w:cs="Calibri"/>
          <w:sz w:val="22"/>
          <w:szCs w:val="22"/>
        </w:rPr>
      </w:pPr>
      <w:r>
        <w:rPr>
          <w:rFonts w:ascii="Calibri" w:hAnsi="Calibri" w:cs="Calibri"/>
          <w:sz w:val="22"/>
          <w:szCs w:val="22"/>
        </w:rPr>
        <w:t>A Regional spatial plan is the avenue for setting designations, which is changed from the RMA to be basically lines on a map (spatial allocation).</w:t>
      </w:r>
    </w:p>
    <w:p w14:paraId="66183C28" w14:textId="75F99D73" w:rsidR="00B41A06" w:rsidRPr="00C92CE0" w:rsidRDefault="00B41A06" w:rsidP="00B41A06">
      <w:pPr>
        <w:rPr>
          <w:rFonts w:ascii="Calibri" w:hAnsi="Calibri" w:cs="Calibri"/>
          <w:sz w:val="22"/>
          <w:szCs w:val="22"/>
        </w:rPr>
      </w:pPr>
      <w:r>
        <w:rPr>
          <w:rFonts w:ascii="Calibri" w:hAnsi="Calibri" w:cs="Calibri"/>
          <w:sz w:val="22"/>
          <w:szCs w:val="22"/>
        </w:rPr>
        <w:t xml:space="preserve">Details around consenting conditions shifted to the construction project plan (CPP), noting that proposed conditions could go into the designation. This affects the timing of when engagement on projects occurs. </w:t>
      </w:r>
      <w:r w:rsidR="00C92CE0" w:rsidRPr="00C92CE0">
        <w:rPr>
          <w:rFonts w:ascii="Calibri" w:hAnsi="Calibri" w:cs="Calibri"/>
          <w:sz w:val="22"/>
          <w:szCs w:val="22"/>
        </w:rPr>
        <w:t>C</w:t>
      </w:r>
      <w:r w:rsidR="00C92CE0" w:rsidRPr="00C92CE0">
        <w:rPr>
          <w:rFonts w:ascii="Calibri" w:hAnsi="Calibri" w:cs="Calibri"/>
          <w:sz w:val="22"/>
          <w:szCs w:val="22"/>
        </w:rPr>
        <w:t>l</w:t>
      </w:r>
      <w:r w:rsidR="00C92CE0">
        <w:rPr>
          <w:rFonts w:ascii="Calibri" w:hAnsi="Calibri" w:cs="Calibri"/>
          <w:sz w:val="22"/>
          <w:szCs w:val="22"/>
        </w:rPr>
        <w:t xml:space="preserve">auses </w:t>
      </w:r>
      <w:r w:rsidR="00C92CE0" w:rsidRPr="00C92CE0">
        <w:rPr>
          <w:rFonts w:ascii="Calibri" w:hAnsi="Calibri" w:cs="Calibri"/>
          <w:sz w:val="22"/>
          <w:szCs w:val="22"/>
        </w:rPr>
        <w:t xml:space="preserve">36/37 </w:t>
      </w:r>
      <w:r w:rsidR="00C92CE0">
        <w:rPr>
          <w:rFonts w:ascii="Calibri" w:hAnsi="Calibri" w:cs="Calibri"/>
          <w:sz w:val="22"/>
          <w:szCs w:val="22"/>
        </w:rPr>
        <w:t xml:space="preserve">of </w:t>
      </w:r>
      <w:r w:rsidR="00C92CE0" w:rsidRPr="00C92CE0">
        <w:rPr>
          <w:rFonts w:ascii="Calibri" w:hAnsi="Calibri" w:cs="Calibri"/>
          <w:sz w:val="22"/>
          <w:szCs w:val="22"/>
        </w:rPr>
        <w:t>sch</w:t>
      </w:r>
      <w:r w:rsidR="00C92CE0">
        <w:rPr>
          <w:rFonts w:ascii="Calibri" w:hAnsi="Calibri" w:cs="Calibri"/>
          <w:sz w:val="22"/>
          <w:szCs w:val="22"/>
        </w:rPr>
        <w:t>edule</w:t>
      </w:r>
      <w:r w:rsidR="00C92CE0" w:rsidRPr="00C92CE0">
        <w:rPr>
          <w:rFonts w:ascii="Calibri" w:hAnsi="Calibri" w:cs="Calibri"/>
          <w:sz w:val="22"/>
          <w:szCs w:val="22"/>
        </w:rPr>
        <w:t xml:space="preserve"> 5</w:t>
      </w:r>
      <w:r w:rsidR="00C92CE0">
        <w:rPr>
          <w:rFonts w:ascii="Calibri" w:hAnsi="Calibri" w:cs="Calibri"/>
          <w:sz w:val="22"/>
          <w:szCs w:val="22"/>
        </w:rPr>
        <w:t xml:space="preserve"> -</w:t>
      </w:r>
      <w:r w:rsidR="00C92CE0" w:rsidRPr="00C92CE0">
        <w:rPr>
          <w:rFonts w:ascii="Calibri" w:hAnsi="Calibri" w:cs="Calibri"/>
          <w:sz w:val="22"/>
          <w:szCs w:val="22"/>
        </w:rPr>
        <w:t xml:space="preserve"> Construction project plan</w:t>
      </w:r>
      <w:r w:rsidR="00C92CE0">
        <w:rPr>
          <w:rFonts w:ascii="Calibri" w:hAnsi="Calibri" w:cs="Calibri"/>
          <w:sz w:val="22"/>
          <w:szCs w:val="22"/>
        </w:rPr>
        <w:t xml:space="preserve"> outline</w:t>
      </w:r>
      <w:r w:rsidR="00C92CE0" w:rsidRPr="00C92CE0">
        <w:rPr>
          <w:rFonts w:ascii="Calibri" w:hAnsi="Calibri" w:cs="Calibri"/>
          <w:sz w:val="22"/>
          <w:szCs w:val="22"/>
        </w:rPr>
        <w:t xml:space="preserve"> the role</w:t>
      </w:r>
      <w:r w:rsidR="00C92CE0">
        <w:rPr>
          <w:rFonts w:ascii="Calibri" w:hAnsi="Calibri" w:cs="Calibri"/>
          <w:sz w:val="22"/>
          <w:szCs w:val="22"/>
        </w:rPr>
        <w:t xml:space="preserve"> this plays</w:t>
      </w:r>
      <w:r w:rsidR="00C92CE0" w:rsidRPr="00C92CE0">
        <w:rPr>
          <w:rFonts w:ascii="Calibri" w:hAnsi="Calibri" w:cs="Calibri"/>
          <w:sz w:val="22"/>
          <w:szCs w:val="22"/>
        </w:rPr>
        <w:t>.</w:t>
      </w:r>
    </w:p>
    <w:p w14:paraId="207635CA" w14:textId="7D96FC29" w:rsidR="00B41A06" w:rsidRPr="008F059E" w:rsidRDefault="00B41A06" w:rsidP="00B41A06">
      <w:pPr>
        <w:rPr>
          <w:rFonts w:ascii="Calibri" w:hAnsi="Calibri" w:cs="Calibri"/>
          <w:sz w:val="22"/>
          <w:szCs w:val="22"/>
        </w:rPr>
      </w:pPr>
      <w:r>
        <w:rPr>
          <w:rFonts w:ascii="Calibri" w:hAnsi="Calibri" w:cs="Calibri"/>
          <w:sz w:val="22"/>
          <w:szCs w:val="22"/>
        </w:rPr>
        <w:t>Overall</w:t>
      </w:r>
      <w:r w:rsidR="00AC5A00">
        <w:rPr>
          <w:rFonts w:ascii="Calibri" w:hAnsi="Calibri" w:cs="Calibri"/>
          <w:sz w:val="22"/>
          <w:szCs w:val="22"/>
        </w:rPr>
        <w:t>,</w:t>
      </w:r>
      <w:r>
        <w:rPr>
          <w:rFonts w:ascii="Calibri" w:hAnsi="Calibri" w:cs="Calibri"/>
          <w:sz w:val="22"/>
          <w:szCs w:val="22"/>
        </w:rPr>
        <w:t xml:space="preserve"> the approach around designations seems sensible, although care will be needed that this approach does not inflate cost by pushing undue risk onto the contractor.</w:t>
      </w:r>
      <w:r w:rsidR="00105DB6">
        <w:rPr>
          <w:rFonts w:ascii="Calibri" w:hAnsi="Calibri" w:cs="Calibri"/>
          <w:sz w:val="22"/>
          <w:szCs w:val="22"/>
        </w:rPr>
        <w:br/>
      </w:r>
    </w:p>
    <w:p w14:paraId="4443FBBC" w14:textId="77777777" w:rsidR="00554050" w:rsidRDefault="00554050" w:rsidP="00554050">
      <w:pPr>
        <w:spacing w:line="240" w:lineRule="auto"/>
        <w:rPr>
          <w:rFonts w:ascii="Calibri" w:hAnsi="Calibri" w:cs="Calibri"/>
          <w:sz w:val="22"/>
          <w:szCs w:val="22"/>
        </w:rPr>
      </w:pPr>
      <w:r w:rsidRPr="007A3534">
        <w:rPr>
          <w:rFonts w:ascii="Calibri" w:hAnsi="Calibri" w:cs="Calibri"/>
          <w:b/>
          <w:bCs/>
          <w:szCs w:val="24"/>
        </w:rPr>
        <w:t>Consent and permit durations</w:t>
      </w:r>
      <w:r>
        <w:rPr>
          <w:rFonts w:ascii="Calibri" w:hAnsi="Calibri" w:cs="Calibri"/>
          <w:b/>
          <w:bCs/>
          <w:szCs w:val="24"/>
        </w:rPr>
        <w:br/>
      </w:r>
      <w:r>
        <w:rPr>
          <w:rFonts w:ascii="Calibri" w:hAnsi="Calibri" w:cs="Calibri"/>
          <w:sz w:val="22"/>
          <w:szCs w:val="22"/>
        </w:rPr>
        <w:t>The NEB provides for consent and permit durations of no more than 35 years (clause 178), and no more than 50 years for renewable energy infrastructure activities, and long-lived infrastructure activities (</w:t>
      </w:r>
      <w:hyperlink r:id="rId30" w:history="1">
        <w:r w:rsidRPr="008827DE">
          <w:rPr>
            <w:rStyle w:val="Hyperlink"/>
            <w:rFonts w:ascii="Calibri" w:hAnsi="Calibri" w:cs="Calibri"/>
            <w:sz w:val="22"/>
            <w:szCs w:val="22"/>
          </w:rPr>
          <w:t>clause 179</w:t>
        </w:r>
      </w:hyperlink>
      <w:r>
        <w:rPr>
          <w:rFonts w:ascii="Calibri" w:hAnsi="Calibri" w:cs="Calibri"/>
          <w:sz w:val="22"/>
          <w:szCs w:val="22"/>
        </w:rPr>
        <w:t xml:space="preserve">). Yet the design life of long-lived infrastructure such as a road, fill site, seawall or dam may be longer than this. </w:t>
      </w:r>
    </w:p>
    <w:p w14:paraId="7F1D3FEC" w14:textId="77777777" w:rsidR="00554050" w:rsidRPr="00542B8A" w:rsidRDefault="00554050" w:rsidP="00554050">
      <w:pPr>
        <w:spacing w:line="240" w:lineRule="auto"/>
        <w:rPr>
          <w:rFonts w:ascii="Calibri" w:hAnsi="Calibri" w:cs="Calibri"/>
          <w:sz w:val="22"/>
          <w:szCs w:val="22"/>
        </w:rPr>
      </w:pPr>
      <w:r>
        <w:rPr>
          <w:rFonts w:ascii="Calibri" w:hAnsi="Calibri" w:cs="Calibri"/>
          <w:sz w:val="22"/>
          <w:szCs w:val="22"/>
        </w:rPr>
        <w:t>An activity includes construction, operation, maintenance, upgrades, and decommissioning at end of life, so it seems sensible to allow consent duration to be adjusted for design life rather than capped at 35 years.</w:t>
      </w:r>
    </w:p>
    <w:p w14:paraId="202A3EC4" w14:textId="77777777" w:rsidR="00554050" w:rsidRDefault="00554050" w:rsidP="00554050">
      <w:pPr>
        <w:spacing w:line="240" w:lineRule="auto"/>
        <w:rPr>
          <w:rFonts w:ascii="Calibri" w:hAnsi="Calibri" w:cs="Calibri"/>
          <w:sz w:val="22"/>
          <w:szCs w:val="22"/>
        </w:rPr>
      </w:pPr>
      <w:r w:rsidRPr="004B423E">
        <w:rPr>
          <w:rFonts w:ascii="Calibri" w:hAnsi="Calibri" w:cs="Calibri"/>
          <w:b/>
          <w:bCs/>
          <w:sz w:val="22"/>
          <w:szCs w:val="22"/>
        </w:rPr>
        <w:t>Question for contractors</w:t>
      </w:r>
      <w:r>
        <w:rPr>
          <w:rFonts w:ascii="Calibri" w:hAnsi="Calibri" w:cs="Calibri"/>
          <w:b/>
          <w:bCs/>
          <w:szCs w:val="24"/>
        </w:rPr>
        <w:br/>
      </w:r>
      <w:r>
        <w:rPr>
          <w:rFonts w:ascii="Calibri" w:hAnsi="Calibri" w:cs="Calibri"/>
          <w:sz w:val="22"/>
          <w:szCs w:val="22"/>
        </w:rPr>
        <w:t>Are the maximum consent durations (35yrs) workable for contracting businesses? Do you see issues?</w:t>
      </w:r>
      <w:r>
        <w:rPr>
          <w:rFonts w:ascii="Calibri" w:hAnsi="Calibri" w:cs="Calibri"/>
          <w:sz w:val="22"/>
          <w:szCs w:val="22"/>
        </w:rPr>
        <w:br/>
        <w:t xml:space="preserve"> </w:t>
      </w:r>
    </w:p>
    <w:p w14:paraId="0FB6ACC3" w14:textId="77777777" w:rsidR="00554050" w:rsidRDefault="00554050" w:rsidP="00554050">
      <w:pPr>
        <w:spacing w:line="240" w:lineRule="auto"/>
        <w:rPr>
          <w:rFonts w:ascii="Calibri" w:hAnsi="Calibri" w:cs="Calibri"/>
          <w:sz w:val="22"/>
          <w:szCs w:val="22"/>
        </w:rPr>
      </w:pPr>
      <w:r w:rsidRPr="007A3534">
        <w:rPr>
          <w:rFonts w:ascii="Calibri" w:hAnsi="Calibri" w:cs="Calibri"/>
          <w:b/>
          <w:bCs/>
          <w:szCs w:val="24"/>
        </w:rPr>
        <w:t>Definitions</w:t>
      </w:r>
      <w:r>
        <w:rPr>
          <w:rFonts w:ascii="Calibri" w:hAnsi="Calibri" w:cs="Calibri"/>
          <w:b/>
          <w:bCs/>
          <w:szCs w:val="24"/>
        </w:rPr>
        <w:br/>
      </w:r>
      <w:r>
        <w:rPr>
          <w:rFonts w:ascii="Calibri" w:hAnsi="Calibri" w:cs="Calibri"/>
          <w:sz w:val="22"/>
          <w:szCs w:val="22"/>
        </w:rPr>
        <w:t>Certain types of infrastructure are essential to the functioning of the nation. The definition now includes waste infrastructure such as cleanfills, transfer stations, and contaminated waste sites.</w:t>
      </w:r>
    </w:p>
    <w:p w14:paraId="6E0E7A39"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The way infrastructure is defined </w:t>
      </w:r>
      <w:hyperlink r:id="rId31" w:history="1">
        <w:r w:rsidRPr="004C3A67">
          <w:rPr>
            <w:rStyle w:val="Hyperlink"/>
            <w:rFonts w:ascii="Calibri" w:hAnsi="Calibri" w:cs="Calibri"/>
            <w:sz w:val="22"/>
            <w:szCs w:val="22"/>
          </w:rPr>
          <w:t>in Schedule 5</w:t>
        </w:r>
      </w:hyperlink>
      <w:r>
        <w:rPr>
          <w:rFonts w:ascii="Calibri" w:hAnsi="Calibri" w:cs="Calibri"/>
          <w:sz w:val="22"/>
          <w:szCs w:val="22"/>
        </w:rPr>
        <w:t xml:space="preserve"> of the Planning Bill will provide for “node-based enabling infrastructure” that is necessary to provide for the country’s infrastructure construction. </w:t>
      </w:r>
    </w:p>
    <w:p w14:paraId="3C73BE30" w14:textId="77777777" w:rsidR="00554050" w:rsidRDefault="00554050" w:rsidP="00554050">
      <w:pPr>
        <w:spacing w:line="240" w:lineRule="auto"/>
        <w:rPr>
          <w:rFonts w:ascii="Calibri" w:hAnsi="Calibri" w:cs="Calibri"/>
          <w:sz w:val="22"/>
          <w:szCs w:val="22"/>
        </w:rPr>
      </w:pPr>
      <w:r>
        <w:rPr>
          <w:rFonts w:ascii="Calibri" w:hAnsi="Calibri" w:cs="Calibri"/>
          <w:sz w:val="22"/>
          <w:szCs w:val="22"/>
        </w:rPr>
        <w:lastRenderedPageBreak/>
        <w:t xml:space="preserve">However, primary production facilities such as quarries contribute heavily to infrastructure </w:t>
      </w:r>
      <w:proofErr w:type="gramStart"/>
      <w:r>
        <w:rPr>
          <w:rFonts w:ascii="Calibri" w:hAnsi="Calibri" w:cs="Calibri"/>
          <w:sz w:val="22"/>
          <w:szCs w:val="22"/>
        </w:rPr>
        <w:t>projects, and</w:t>
      </w:r>
      <w:proofErr w:type="gramEnd"/>
      <w:r>
        <w:rPr>
          <w:rFonts w:ascii="Calibri" w:hAnsi="Calibri" w:cs="Calibri"/>
          <w:sz w:val="22"/>
          <w:szCs w:val="22"/>
        </w:rPr>
        <w:t xml:space="preserve"> should not be viewed in isolation. The Planning Bill is silent on quarries, so it’s worth considering if including aggregate; concrete plants and other aspects of the supply chain should also be considered. </w:t>
      </w:r>
    </w:p>
    <w:p w14:paraId="3F541D6A" w14:textId="77777777" w:rsidR="00554050" w:rsidRDefault="00554050" w:rsidP="00554050">
      <w:pPr>
        <w:spacing w:line="240" w:lineRule="auto"/>
        <w:rPr>
          <w:rFonts w:ascii="Calibri" w:hAnsi="Calibri" w:cs="Calibri"/>
          <w:sz w:val="22"/>
          <w:szCs w:val="22"/>
        </w:rPr>
      </w:pPr>
      <w:r w:rsidRPr="00D317A7">
        <w:rPr>
          <w:rFonts w:ascii="Calibri" w:hAnsi="Calibri" w:cs="Calibri"/>
          <w:b/>
          <w:bCs/>
          <w:sz w:val="22"/>
          <w:szCs w:val="22"/>
        </w:rPr>
        <w:t>Questions for contractors:</w:t>
      </w:r>
      <w:r>
        <w:rPr>
          <w:rFonts w:ascii="Calibri" w:hAnsi="Calibri" w:cs="Calibri"/>
          <w:sz w:val="22"/>
          <w:szCs w:val="22"/>
        </w:rPr>
        <w:t xml:space="preserve"> </w:t>
      </w:r>
      <w:r>
        <w:rPr>
          <w:rFonts w:ascii="Calibri" w:hAnsi="Calibri" w:cs="Calibri"/>
          <w:sz w:val="22"/>
          <w:szCs w:val="22"/>
        </w:rPr>
        <w:br/>
        <w:t xml:space="preserve">Should production facilities such as quarries and concrete plants be mentioned in reference to their contribution to infrastructure? </w:t>
      </w:r>
      <w:r>
        <w:rPr>
          <w:rFonts w:ascii="Calibri" w:hAnsi="Calibri" w:cs="Calibri"/>
          <w:sz w:val="22"/>
          <w:szCs w:val="22"/>
        </w:rPr>
        <w:br/>
        <w:t>Are there other infrastructure-related activities that should be defined?</w:t>
      </w:r>
      <w:r>
        <w:rPr>
          <w:rFonts w:ascii="Calibri" w:hAnsi="Calibri" w:cs="Calibri"/>
          <w:sz w:val="22"/>
          <w:szCs w:val="22"/>
        </w:rPr>
        <w:br/>
      </w:r>
    </w:p>
    <w:p w14:paraId="18F94D84" w14:textId="77777777" w:rsidR="00554050" w:rsidRDefault="00554050" w:rsidP="00554050">
      <w:pPr>
        <w:spacing w:line="240" w:lineRule="auto"/>
        <w:rPr>
          <w:rFonts w:ascii="Calibri" w:hAnsi="Calibri" w:cs="Calibri"/>
          <w:sz w:val="22"/>
          <w:szCs w:val="22"/>
        </w:rPr>
      </w:pPr>
      <w:r w:rsidRPr="007A3534">
        <w:rPr>
          <w:rFonts w:ascii="Calibri" w:hAnsi="Calibri" w:cs="Calibri"/>
          <w:b/>
          <w:bCs/>
          <w:szCs w:val="24"/>
        </w:rPr>
        <w:t>Territorial authority responsibilities</w:t>
      </w:r>
      <w:r>
        <w:rPr>
          <w:rFonts w:ascii="Calibri" w:hAnsi="Calibri" w:cs="Calibri"/>
          <w:b/>
          <w:bCs/>
          <w:szCs w:val="24"/>
        </w:rPr>
        <w:br/>
      </w:r>
      <w:hyperlink r:id="rId32" w:history="1">
        <w:r w:rsidRPr="00872C44">
          <w:rPr>
            <w:rStyle w:val="Hyperlink"/>
            <w:rFonts w:ascii="Calibri" w:hAnsi="Calibri" w:cs="Calibri"/>
            <w:sz w:val="22"/>
            <w:szCs w:val="22"/>
          </w:rPr>
          <w:t>Clause 221 – Overview of responsibilities of regional councils</w:t>
        </w:r>
      </w:hyperlink>
      <w:r>
        <w:rPr>
          <w:rFonts w:ascii="Calibri" w:hAnsi="Calibri" w:cs="Calibri"/>
          <w:sz w:val="22"/>
          <w:szCs w:val="22"/>
        </w:rPr>
        <w:t xml:space="preserve">, NEB, looks thorough, but it omits mention of </w:t>
      </w:r>
      <w:r w:rsidRPr="0089287E">
        <w:rPr>
          <w:rFonts w:ascii="Calibri" w:hAnsi="Calibri" w:cs="Calibri"/>
          <w:sz w:val="22"/>
          <w:szCs w:val="22"/>
        </w:rPr>
        <w:t>waste and its management,</w:t>
      </w:r>
      <w:r>
        <w:rPr>
          <w:rFonts w:ascii="Calibri" w:hAnsi="Calibri" w:cs="Calibri"/>
          <w:sz w:val="22"/>
          <w:szCs w:val="22"/>
        </w:rPr>
        <w:t xml:space="preserve"> which is clearly a community and regional resource with a beneficial purpose</w:t>
      </w:r>
      <w:r w:rsidRPr="0089287E">
        <w:rPr>
          <w:rFonts w:ascii="Calibri" w:hAnsi="Calibri" w:cs="Calibri"/>
          <w:sz w:val="22"/>
          <w:szCs w:val="22"/>
        </w:rPr>
        <w:t xml:space="preserve"> e.g. reuse, repurposing and disposal of surplus soil from earthworks, and related planning for various classes of fill</w:t>
      </w:r>
      <w:r>
        <w:rPr>
          <w:rFonts w:ascii="Calibri" w:hAnsi="Calibri" w:cs="Calibri"/>
          <w:sz w:val="22"/>
          <w:szCs w:val="22"/>
        </w:rPr>
        <w:t>. The same applies to clause 184, PB.</w:t>
      </w:r>
    </w:p>
    <w:p w14:paraId="2F1F8AE9"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At present $4.5 – 7.5 million tonnes of excess soil from earthworks around New Zealand are disposed of in landfills, either because of the lack of other types of </w:t>
      </w:r>
      <w:proofErr w:type="gramStart"/>
      <w:r>
        <w:rPr>
          <w:rFonts w:ascii="Calibri" w:hAnsi="Calibri" w:cs="Calibri"/>
          <w:sz w:val="22"/>
          <w:szCs w:val="22"/>
        </w:rPr>
        <w:t>fill</w:t>
      </w:r>
      <w:proofErr w:type="gramEnd"/>
      <w:r>
        <w:rPr>
          <w:rFonts w:ascii="Calibri" w:hAnsi="Calibri" w:cs="Calibri"/>
          <w:sz w:val="22"/>
          <w:szCs w:val="22"/>
        </w:rPr>
        <w:t xml:space="preserve"> within reasonable distance, or because it is too complex to seek resource consent for </w:t>
      </w:r>
      <w:proofErr w:type="gramStart"/>
      <w:r>
        <w:rPr>
          <w:rFonts w:ascii="Calibri" w:hAnsi="Calibri" w:cs="Calibri"/>
          <w:sz w:val="22"/>
          <w:szCs w:val="22"/>
        </w:rPr>
        <w:t>reusing, or</w:t>
      </w:r>
      <w:proofErr w:type="gramEnd"/>
      <w:r>
        <w:rPr>
          <w:rFonts w:ascii="Calibri" w:hAnsi="Calibri" w:cs="Calibri"/>
          <w:sz w:val="22"/>
          <w:szCs w:val="22"/>
        </w:rPr>
        <w:t xml:space="preserve"> repurposing this soil.</w:t>
      </w:r>
    </w:p>
    <w:p w14:paraId="6820CAD5"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The Bills and subsequent national direction could clarify councils’ responsibility to plan adequately for class 1-5 fills in their </w:t>
      </w:r>
      <w:proofErr w:type="gramStart"/>
      <w:r>
        <w:rPr>
          <w:rFonts w:ascii="Calibri" w:hAnsi="Calibri" w:cs="Calibri"/>
          <w:sz w:val="22"/>
          <w:szCs w:val="22"/>
        </w:rPr>
        <w:t>regions, and</w:t>
      </w:r>
      <w:proofErr w:type="gramEnd"/>
      <w:r>
        <w:rPr>
          <w:rFonts w:ascii="Calibri" w:hAnsi="Calibri" w:cs="Calibri"/>
          <w:sz w:val="22"/>
          <w:szCs w:val="22"/>
        </w:rPr>
        <w:t xml:space="preserve"> ease the permitting / consenting burden for infrastructure providers, when constructing fills, and when placing material in those fills. Soil usage needs more attention in the legislation, as is described in an October 2025 paper from CCNZ on New Zealand’s current soil management crisis – </w:t>
      </w:r>
      <w:hyperlink r:id="rId33" w:history="1">
        <w:r w:rsidRPr="00BF6B06">
          <w:rPr>
            <w:rStyle w:val="Hyperlink"/>
            <w:rFonts w:ascii="Calibri" w:hAnsi="Calibri" w:cs="Calibri"/>
            <w:i/>
            <w:iCs/>
            <w:sz w:val="22"/>
            <w:szCs w:val="22"/>
          </w:rPr>
          <w:t>Resolving Wastage in NZ’s Soil Management Approach</w:t>
        </w:r>
      </w:hyperlink>
      <w:r>
        <w:rPr>
          <w:rFonts w:ascii="Calibri" w:hAnsi="Calibri" w:cs="Calibri"/>
          <w:sz w:val="22"/>
          <w:szCs w:val="22"/>
        </w:rPr>
        <w:t>.</w:t>
      </w:r>
    </w:p>
    <w:p w14:paraId="4D124471" w14:textId="77777777" w:rsidR="00554050" w:rsidRPr="00062900" w:rsidRDefault="00554050" w:rsidP="00554050">
      <w:pPr>
        <w:spacing w:line="240" w:lineRule="auto"/>
        <w:rPr>
          <w:rFonts w:ascii="Calibri" w:hAnsi="Calibri" w:cs="Calibri"/>
          <w:sz w:val="22"/>
          <w:szCs w:val="22"/>
        </w:rPr>
      </w:pPr>
    </w:p>
    <w:p w14:paraId="50D86E94" w14:textId="77777777" w:rsidR="00554050" w:rsidRDefault="00554050" w:rsidP="00554050">
      <w:pPr>
        <w:spacing w:line="240" w:lineRule="auto"/>
        <w:rPr>
          <w:rFonts w:ascii="Calibri" w:hAnsi="Calibri" w:cs="Calibri"/>
          <w:sz w:val="22"/>
          <w:szCs w:val="22"/>
        </w:rPr>
      </w:pPr>
      <w:r w:rsidRPr="007A3534">
        <w:rPr>
          <w:rFonts w:ascii="Calibri" w:hAnsi="Calibri" w:cs="Calibri"/>
          <w:b/>
          <w:bCs/>
          <w:szCs w:val="24"/>
        </w:rPr>
        <w:t>Restrictions on use of coastal marine area, and the beds of rivers and lakes</w:t>
      </w:r>
      <w:r>
        <w:rPr>
          <w:rFonts w:ascii="Calibri" w:hAnsi="Calibri" w:cs="Calibri"/>
          <w:b/>
          <w:bCs/>
          <w:szCs w:val="24"/>
        </w:rPr>
        <w:br/>
      </w:r>
      <w:r>
        <w:rPr>
          <w:rFonts w:ascii="Calibri" w:hAnsi="Calibri" w:cs="Calibri"/>
          <w:sz w:val="22"/>
          <w:szCs w:val="22"/>
        </w:rPr>
        <w:t xml:space="preserve">The restrictions on use or development of the CMA in clauses 18 and 19, NEB, can only be relaxed via national direction, to be developed </w:t>
      </w:r>
      <w:proofErr w:type="gramStart"/>
      <w:r>
        <w:rPr>
          <w:rFonts w:ascii="Calibri" w:hAnsi="Calibri" w:cs="Calibri"/>
          <w:sz w:val="22"/>
          <w:szCs w:val="22"/>
        </w:rPr>
        <w:t>subsequent to</w:t>
      </w:r>
      <w:proofErr w:type="gramEnd"/>
      <w:r>
        <w:rPr>
          <w:rFonts w:ascii="Calibri" w:hAnsi="Calibri" w:cs="Calibri"/>
          <w:sz w:val="22"/>
          <w:szCs w:val="22"/>
        </w:rPr>
        <w:t xml:space="preserve"> passing the NEB and the PB.</w:t>
      </w:r>
    </w:p>
    <w:p w14:paraId="1A170134" w14:textId="77777777" w:rsidR="00554050" w:rsidRPr="00D870E2" w:rsidRDefault="00554050" w:rsidP="00554050">
      <w:pPr>
        <w:spacing w:line="240" w:lineRule="auto"/>
        <w:rPr>
          <w:rFonts w:ascii="Calibri" w:hAnsi="Calibri" w:cs="Calibri"/>
          <w:sz w:val="22"/>
          <w:szCs w:val="22"/>
        </w:rPr>
      </w:pPr>
      <w:r>
        <w:rPr>
          <w:rFonts w:ascii="Calibri" w:hAnsi="Calibri" w:cs="Calibri"/>
          <w:sz w:val="22"/>
          <w:szCs w:val="22"/>
        </w:rPr>
        <w:t xml:space="preserve">At issue is inadequate </w:t>
      </w:r>
      <w:r w:rsidRPr="00D870E2">
        <w:rPr>
          <w:rFonts w:ascii="Calibri" w:hAnsi="Calibri" w:cs="Calibri"/>
          <w:sz w:val="22"/>
          <w:szCs w:val="22"/>
        </w:rPr>
        <w:t xml:space="preserve">acknowledgment </w:t>
      </w:r>
      <w:r>
        <w:rPr>
          <w:rFonts w:ascii="Calibri" w:hAnsi="Calibri" w:cs="Calibri"/>
          <w:sz w:val="22"/>
          <w:szCs w:val="22"/>
        </w:rPr>
        <w:t xml:space="preserve">in the Bills </w:t>
      </w:r>
      <w:r w:rsidRPr="00D870E2">
        <w:rPr>
          <w:rFonts w:ascii="Calibri" w:hAnsi="Calibri" w:cs="Calibri"/>
          <w:sz w:val="22"/>
          <w:szCs w:val="22"/>
        </w:rPr>
        <w:t xml:space="preserve">of </w:t>
      </w:r>
      <w:r>
        <w:rPr>
          <w:rFonts w:ascii="Calibri" w:hAnsi="Calibri" w:cs="Calibri"/>
          <w:sz w:val="22"/>
          <w:szCs w:val="22"/>
        </w:rPr>
        <w:t xml:space="preserve">the importance of </w:t>
      </w:r>
      <w:r w:rsidRPr="00D870E2">
        <w:rPr>
          <w:rFonts w:ascii="Calibri" w:hAnsi="Calibri" w:cs="Calibri"/>
          <w:sz w:val="22"/>
          <w:szCs w:val="22"/>
        </w:rPr>
        <w:t>gravel and rock extraction from watercourses and coastal areas</w:t>
      </w:r>
      <w:r>
        <w:rPr>
          <w:rFonts w:ascii="Calibri" w:hAnsi="Calibri" w:cs="Calibri"/>
          <w:sz w:val="22"/>
          <w:szCs w:val="22"/>
        </w:rPr>
        <w:t>, e.g. for flood management and emergency works, as well as a valuable source of aggregate used in infrastructure construction</w:t>
      </w:r>
      <w:r w:rsidRPr="00D870E2">
        <w:rPr>
          <w:rFonts w:ascii="Calibri" w:hAnsi="Calibri" w:cs="Calibri"/>
          <w:sz w:val="22"/>
          <w:szCs w:val="22"/>
        </w:rPr>
        <w:t xml:space="preserve">. </w:t>
      </w:r>
    </w:p>
    <w:p w14:paraId="7F95EEC5" w14:textId="77777777" w:rsidR="00554050" w:rsidRDefault="00554050" w:rsidP="00554050">
      <w:pPr>
        <w:spacing w:line="240" w:lineRule="auto"/>
        <w:rPr>
          <w:rFonts w:ascii="Calibri" w:hAnsi="Calibri" w:cs="Calibri"/>
          <w:sz w:val="22"/>
          <w:szCs w:val="22"/>
        </w:rPr>
      </w:pPr>
      <w:r w:rsidRPr="00D870E2">
        <w:rPr>
          <w:rFonts w:ascii="Calibri" w:hAnsi="Calibri" w:cs="Calibri"/>
          <w:sz w:val="22"/>
          <w:szCs w:val="22"/>
        </w:rPr>
        <w:t>C</w:t>
      </w:r>
      <w:r>
        <w:rPr>
          <w:rFonts w:ascii="Calibri" w:hAnsi="Calibri" w:cs="Calibri"/>
          <w:sz w:val="22"/>
          <w:szCs w:val="22"/>
        </w:rPr>
        <w:t xml:space="preserve">ontractors </w:t>
      </w:r>
      <w:r w:rsidRPr="00D870E2">
        <w:rPr>
          <w:rFonts w:ascii="Calibri" w:hAnsi="Calibri" w:cs="Calibri"/>
          <w:sz w:val="22"/>
          <w:szCs w:val="22"/>
        </w:rPr>
        <w:t>consider</w:t>
      </w:r>
      <w:r>
        <w:rPr>
          <w:rFonts w:ascii="Calibri" w:hAnsi="Calibri" w:cs="Calibri"/>
          <w:sz w:val="22"/>
          <w:szCs w:val="22"/>
        </w:rPr>
        <w:t xml:space="preserve"> enabling </w:t>
      </w:r>
      <w:r w:rsidRPr="00D870E2">
        <w:rPr>
          <w:rFonts w:ascii="Calibri" w:hAnsi="Calibri" w:cs="Calibri"/>
          <w:sz w:val="22"/>
          <w:szCs w:val="22"/>
        </w:rPr>
        <w:t xml:space="preserve">provisions </w:t>
      </w:r>
      <w:r>
        <w:rPr>
          <w:rFonts w:ascii="Calibri" w:hAnsi="Calibri" w:cs="Calibri"/>
          <w:sz w:val="22"/>
          <w:szCs w:val="22"/>
        </w:rPr>
        <w:t xml:space="preserve">for </w:t>
      </w:r>
      <w:r w:rsidRPr="00D870E2">
        <w:rPr>
          <w:rFonts w:ascii="Calibri" w:hAnsi="Calibri" w:cs="Calibri"/>
          <w:sz w:val="22"/>
          <w:szCs w:val="22"/>
        </w:rPr>
        <w:t>quarrying and aggregate extraction</w:t>
      </w:r>
      <w:r>
        <w:rPr>
          <w:rFonts w:ascii="Calibri" w:hAnsi="Calibri" w:cs="Calibri"/>
          <w:sz w:val="22"/>
          <w:szCs w:val="22"/>
        </w:rPr>
        <w:t xml:space="preserve"> are needed in the Bills, pending the development of national direction.</w:t>
      </w:r>
    </w:p>
    <w:p w14:paraId="35F5F553" w14:textId="77777777" w:rsidR="00554050" w:rsidRDefault="00554050" w:rsidP="00554050">
      <w:pPr>
        <w:spacing w:line="240" w:lineRule="auto"/>
        <w:rPr>
          <w:rFonts w:ascii="Calibri" w:hAnsi="Calibri" w:cs="Calibri"/>
          <w:sz w:val="22"/>
          <w:szCs w:val="22"/>
        </w:rPr>
      </w:pPr>
    </w:p>
    <w:p w14:paraId="37D15170" w14:textId="77777777" w:rsidR="00554050" w:rsidRDefault="00554050" w:rsidP="00554050">
      <w:pPr>
        <w:spacing w:line="240" w:lineRule="auto"/>
        <w:rPr>
          <w:rFonts w:ascii="Calibri" w:hAnsi="Calibri" w:cs="Calibri"/>
          <w:sz w:val="22"/>
          <w:szCs w:val="22"/>
        </w:rPr>
      </w:pPr>
      <w:r w:rsidRPr="007A3534">
        <w:rPr>
          <w:rFonts w:ascii="Calibri" w:hAnsi="Calibri" w:cs="Calibri"/>
          <w:b/>
          <w:bCs/>
          <w:szCs w:val="24"/>
        </w:rPr>
        <w:t>Adaptive management</w:t>
      </w:r>
      <w:r>
        <w:rPr>
          <w:rFonts w:ascii="Calibri" w:hAnsi="Calibri" w:cs="Calibri"/>
          <w:b/>
          <w:bCs/>
          <w:szCs w:val="24"/>
        </w:rPr>
        <w:br/>
      </w:r>
      <w:r>
        <w:rPr>
          <w:rFonts w:ascii="Calibri" w:hAnsi="Calibri" w:cs="Calibri"/>
          <w:sz w:val="22"/>
          <w:szCs w:val="22"/>
        </w:rPr>
        <w:t xml:space="preserve">The option of “adaptive management” </w:t>
      </w:r>
      <w:r w:rsidRPr="00EE1CAF">
        <w:rPr>
          <w:rFonts w:ascii="Calibri" w:hAnsi="Calibri" w:cs="Calibri"/>
          <w:sz w:val="22"/>
          <w:szCs w:val="22"/>
        </w:rPr>
        <w:t xml:space="preserve">in planning, and in </w:t>
      </w:r>
      <w:r>
        <w:rPr>
          <w:rFonts w:ascii="Calibri" w:hAnsi="Calibri" w:cs="Calibri"/>
          <w:sz w:val="22"/>
          <w:szCs w:val="22"/>
        </w:rPr>
        <w:t xml:space="preserve">relation to </w:t>
      </w:r>
      <w:r w:rsidRPr="00EE1CAF">
        <w:rPr>
          <w:rFonts w:ascii="Calibri" w:hAnsi="Calibri" w:cs="Calibri"/>
          <w:sz w:val="22"/>
          <w:szCs w:val="22"/>
        </w:rPr>
        <w:t>permits / consents</w:t>
      </w:r>
      <w:r>
        <w:rPr>
          <w:rFonts w:ascii="Calibri" w:hAnsi="Calibri" w:cs="Calibri"/>
          <w:sz w:val="22"/>
          <w:szCs w:val="22"/>
        </w:rPr>
        <w:t xml:space="preserve"> is relatively new to the resource management </w:t>
      </w:r>
      <w:proofErr w:type="gramStart"/>
      <w:r>
        <w:rPr>
          <w:rFonts w:ascii="Calibri" w:hAnsi="Calibri" w:cs="Calibri"/>
          <w:sz w:val="22"/>
          <w:szCs w:val="22"/>
        </w:rPr>
        <w:t>system, and</w:t>
      </w:r>
      <w:proofErr w:type="gramEnd"/>
      <w:r>
        <w:rPr>
          <w:rFonts w:ascii="Calibri" w:hAnsi="Calibri" w:cs="Calibri"/>
          <w:sz w:val="22"/>
          <w:szCs w:val="22"/>
        </w:rPr>
        <w:t xml:space="preserve"> is welcome for the flexibility it offers operators. This approach supports “learning by doing</w:t>
      </w:r>
      <w:proofErr w:type="gramStart"/>
      <w:r>
        <w:rPr>
          <w:rFonts w:ascii="Calibri" w:hAnsi="Calibri" w:cs="Calibri"/>
          <w:sz w:val="22"/>
          <w:szCs w:val="22"/>
        </w:rPr>
        <w:t>”, or</w:t>
      </w:r>
      <w:proofErr w:type="gramEnd"/>
      <w:r>
        <w:rPr>
          <w:rFonts w:ascii="Calibri" w:hAnsi="Calibri" w:cs="Calibri"/>
          <w:sz w:val="22"/>
          <w:szCs w:val="22"/>
        </w:rPr>
        <w:t xml:space="preserve"> adjusting operations while operating to ensure permit / consent conditions continue to be met. </w:t>
      </w:r>
    </w:p>
    <w:p w14:paraId="742DF8D2" w14:textId="77777777" w:rsidR="00554050" w:rsidRPr="008A4BA8" w:rsidRDefault="00554050" w:rsidP="00554050">
      <w:pPr>
        <w:spacing w:line="240" w:lineRule="auto"/>
        <w:rPr>
          <w:rFonts w:ascii="Calibri" w:hAnsi="Calibri" w:cs="Calibri"/>
          <w:sz w:val="22"/>
          <w:szCs w:val="22"/>
        </w:rPr>
      </w:pPr>
      <w:r>
        <w:rPr>
          <w:rFonts w:ascii="Calibri" w:hAnsi="Calibri" w:cs="Calibri"/>
          <w:sz w:val="22"/>
          <w:szCs w:val="22"/>
        </w:rPr>
        <w:t>Adaptive management is particularly useful when permit authorities a</w:t>
      </w:r>
      <w:r w:rsidRPr="00EE1CAF">
        <w:rPr>
          <w:rFonts w:ascii="Calibri" w:hAnsi="Calibri" w:cs="Calibri"/>
          <w:sz w:val="22"/>
          <w:szCs w:val="22"/>
        </w:rPr>
        <w:t xml:space="preserve">pply the </w:t>
      </w:r>
      <w:r>
        <w:rPr>
          <w:rFonts w:ascii="Calibri" w:hAnsi="Calibri" w:cs="Calibri"/>
          <w:sz w:val="22"/>
          <w:szCs w:val="22"/>
        </w:rPr>
        <w:t>“</w:t>
      </w:r>
      <w:r w:rsidRPr="00EE1CAF">
        <w:rPr>
          <w:rFonts w:ascii="Calibri" w:hAnsi="Calibri" w:cs="Calibri"/>
          <w:sz w:val="22"/>
          <w:szCs w:val="22"/>
        </w:rPr>
        <w:t>precautionary principle</w:t>
      </w:r>
      <w:r>
        <w:rPr>
          <w:rFonts w:ascii="Calibri" w:hAnsi="Calibri" w:cs="Calibri"/>
          <w:sz w:val="22"/>
          <w:szCs w:val="22"/>
        </w:rPr>
        <w:t>”</w:t>
      </w:r>
      <w:r w:rsidRPr="00EE1CAF">
        <w:rPr>
          <w:rFonts w:ascii="Calibri" w:hAnsi="Calibri" w:cs="Calibri"/>
          <w:sz w:val="22"/>
          <w:szCs w:val="22"/>
        </w:rPr>
        <w:t xml:space="preserve"> </w:t>
      </w:r>
      <w:r>
        <w:rPr>
          <w:rFonts w:ascii="Calibri" w:hAnsi="Calibri" w:cs="Calibri"/>
          <w:sz w:val="22"/>
          <w:szCs w:val="22"/>
        </w:rPr>
        <w:t xml:space="preserve">to a decision on an application </w:t>
      </w:r>
      <w:r w:rsidRPr="00EE1CAF">
        <w:rPr>
          <w:rFonts w:ascii="Calibri" w:hAnsi="Calibri" w:cs="Calibri"/>
          <w:sz w:val="22"/>
          <w:szCs w:val="22"/>
        </w:rPr>
        <w:t xml:space="preserve">– </w:t>
      </w:r>
      <w:r>
        <w:rPr>
          <w:rFonts w:ascii="Calibri" w:hAnsi="Calibri" w:cs="Calibri"/>
          <w:sz w:val="22"/>
          <w:szCs w:val="22"/>
        </w:rPr>
        <w:t>to “</w:t>
      </w:r>
      <w:r w:rsidRPr="00A57290">
        <w:rPr>
          <w:rFonts w:ascii="Calibri" w:hAnsi="Calibri" w:cs="Calibri"/>
          <w:sz w:val="22"/>
          <w:szCs w:val="22"/>
        </w:rPr>
        <w:t>favour caution and environmental protection if the information available to determine the application is uncertain or inadequate</w:t>
      </w:r>
      <w:r>
        <w:rPr>
          <w:rFonts w:ascii="Calibri" w:hAnsi="Calibri" w:cs="Calibri"/>
          <w:sz w:val="22"/>
          <w:szCs w:val="22"/>
        </w:rPr>
        <w:t>” (</w:t>
      </w:r>
      <w:hyperlink r:id="rId34" w:history="1">
        <w:r w:rsidRPr="008206FF">
          <w:rPr>
            <w:rStyle w:val="Hyperlink"/>
            <w:rFonts w:ascii="Calibri" w:hAnsi="Calibri" w:cs="Calibri"/>
            <w:sz w:val="22"/>
            <w:szCs w:val="22"/>
          </w:rPr>
          <w:t>clause 166</w:t>
        </w:r>
      </w:hyperlink>
      <w:r>
        <w:rPr>
          <w:rFonts w:ascii="Calibri" w:hAnsi="Calibri" w:cs="Calibri"/>
          <w:sz w:val="22"/>
          <w:szCs w:val="22"/>
        </w:rPr>
        <w:t xml:space="preserve">, NEB). The permit applicant can propose adaptive management to avoid their application being declined. This is positive, as it allows a consent to evolve based on project needs, rather than forcing multiple consent applications for the one project. The detail on how to apply adaptive management set out in clause 167 looks suitable. </w:t>
      </w:r>
    </w:p>
    <w:p w14:paraId="22AF86E7" w14:textId="77777777" w:rsidR="00554050" w:rsidRDefault="00554050" w:rsidP="00554050">
      <w:pPr>
        <w:spacing w:line="240" w:lineRule="auto"/>
        <w:rPr>
          <w:rFonts w:ascii="Calibri" w:hAnsi="Calibri" w:cs="Calibri"/>
          <w:b/>
          <w:bCs/>
          <w:sz w:val="22"/>
          <w:szCs w:val="22"/>
        </w:rPr>
      </w:pPr>
    </w:p>
    <w:p w14:paraId="42D71413" w14:textId="77777777" w:rsidR="00554050" w:rsidRDefault="00554050" w:rsidP="00554050">
      <w:pPr>
        <w:spacing w:line="240" w:lineRule="auto"/>
        <w:rPr>
          <w:rFonts w:ascii="Calibri" w:hAnsi="Calibri" w:cs="Calibri"/>
          <w:sz w:val="22"/>
          <w:szCs w:val="22"/>
        </w:rPr>
      </w:pPr>
      <w:r w:rsidRPr="007A3534">
        <w:rPr>
          <w:rFonts w:ascii="Calibri" w:hAnsi="Calibri" w:cs="Calibri"/>
          <w:b/>
          <w:bCs/>
          <w:szCs w:val="24"/>
        </w:rPr>
        <w:t>Relationship between key instruments in decision</w:t>
      </w:r>
      <w:r>
        <w:rPr>
          <w:rFonts w:ascii="Calibri" w:hAnsi="Calibri" w:cs="Calibri"/>
          <w:b/>
          <w:bCs/>
          <w:szCs w:val="24"/>
        </w:rPr>
        <w:t xml:space="preserve"> </w:t>
      </w:r>
      <w:r w:rsidRPr="007A3534">
        <w:rPr>
          <w:rFonts w:ascii="Calibri" w:hAnsi="Calibri" w:cs="Calibri"/>
          <w:b/>
          <w:bCs/>
          <w:szCs w:val="24"/>
        </w:rPr>
        <w:t>making</w:t>
      </w:r>
      <w:r>
        <w:rPr>
          <w:rFonts w:ascii="Calibri" w:hAnsi="Calibri" w:cs="Calibri"/>
          <w:b/>
          <w:bCs/>
          <w:szCs w:val="24"/>
        </w:rPr>
        <w:br/>
      </w:r>
      <w:r>
        <w:rPr>
          <w:rFonts w:ascii="Calibri" w:hAnsi="Calibri" w:cs="Calibri"/>
          <w:sz w:val="22"/>
          <w:szCs w:val="22"/>
        </w:rPr>
        <w:t>Clause 12 of the Natural Environment Bill retains the current hierarchy under the RMA, i.e. primary legislation (RMA) &gt; national instruments (National Policy Statements) &gt; plans.</w:t>
      </w:r>
    </w:p>
    <w:p w14:paraId="5029F3AB" w14:textId="77777777" w:rsidR="00554050" w:rsidRDefault="00554050" w:rsidP="00554050">
      <w:pPr>
        <w:spacing w:line="240" w:lineRule="auto"/>
        <w:rPr>
          <w:rFonts w:ascii="Calibri" w:hAnsi="Calibri" w:cs="Calibri"/>
          <w:sz w:val="22"/>
          <w:szCs w:val="22"/>
        </w:rPr>
      </w:pPr>
      <w:proofErr w:type="gramStart"/>
      <w:r>
        <w:rPr>
          <w:rFonts w:ascii="Calibri" w:hAnsi="Calibri" w:cs="Calibri"/>
          <w:sz w:val="22"/>
          <w:szCs w:val="22"/>
        </w:rPr>
        <w:t>But,</w:t>
      </w:r>
      <w:proofErr w:type="gramEnd"/>
      <w:r>
        <w:rPr>
          <w:rFonts w:ascii="Calibri" w:hAnsi="Calibri" w:cs="Calibri"/>
          <w:sz w:val="22"/>
          <w:szCs w:val="22"/>
        </w:rPr>
        <w:t xml:space="preserve"> case law shows that if a lower-order instrument interprets higher order direction, there is no scope to access that higher direction. Decision makers have discretion to resolve uncertainty over, or conflict between applicable higher-order instruments.</w:t>
      </w:r>
    </w:p>
    <w:p w14:paraId="7475CDFF"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This has caused significant issues in the implementation of National Environmental Standards for Freshwater and contaminated soils. A key example where the interpretation has proven problematic and led to significant issues, is local authorities’ interpretation of the National Environmental Standard for Contaminated Soils requiring non-hazardous soils that contain low levels of contaminant to be disposed of at contaminated waste sites.</w:t>
      </w:r>
    </w:p>
    <w:p w14:paraId="666C9889" w14:textId="77777777" w:rsidR="00554050" w:rsidRPr="003E7FDE" w:rsidRDefault="00554050" w:rsidP="00554050">
      <w:pPr>
        <w:spacing w:line="240" w:lineRule="auto"/>
        <w:rPr>
          <w:rFonts w:ascii="Calibri" w:hAnsi="Calibri" w:cs="Calibri"/>
          <w:sz w:val="22"/>
          <w:szCs w:val="22"/>
        </w:rPr>
      </w:pPr>
      <w:r>
        <w:rPr>
          <w:rFonts w:ascii="Calibri" w:hAnsi="Calibri" w:cs="Calibri"/>
          <w:sz w:val="22"/>
          <w:szCs w:val="22"/>
        </w:rPr>
        <w:t>C</w:t>
      </w:r>
      <w:r w:rsidRPr="000F46E1">
        <w:rPr>
          <w:rFonts w:ascii="Calibri" w:hAnsi="Calibri" w:cs="Calibri"/>
          <w:sz w:val="22"/>
          <w:szCs w:val="22"/>
        </w:rPr>
        <w:t>lause 12</w:t>
      </w:r>
      <w:r>
        <w:rPr>
          <w:rFonts w:ascii="Calibri" w:hAnsi="Calibri" w:cs="Calibri"/>
          <w:sz w:val="22"/>
          <w:szCs w:val="22"/>
        </w:rPr>
        <w:t xml:space="preserve"> should be re-drafted</w:t>
      </w:r>
      <w:r w:rsidRPr="000F46E1">
        <w:rPr>
          <w:rFonts w:ascii="Calibri" w:hAnsi="Calibri" w:cs="Calibri"/>
          <w:sz w:val="22"/>
          <w:szCs w:val="22"/>
        </w:rPr>
        <w:t xml:space="preserve"> to clarify how decisionmakers should address conflicts or uncertainty between </w:t>
      </w:r>
      <w:proofErr w:type="gramStart"/>
      <w:r>
        <w:rPr>
          <w:rFonts w:ascii="Calibri" w:hAnsi="Calibri" w:cs="Calibri"/>
          <w:sz w:val="22"/>
          <w:szCs w:val="22"/>
        </w:rPr>
        <w:t>lower level</w:t>
      </w:r>
      <w:proofErr w:type="gramEnd"/>
      <w:r>
        <w:rPr>
          <w:rFonts w:ascii="Calibri" w:hAnsi="Calibri" w:cs="Calibri"/>
          <w:sz w:val="22"/>
          <w:szCs w:val="22"/>
        </w:rPr>
        <w:t xml:space="preserve"> </w:t>
      </w:r>
      <w:r w:rsidRPr="000F46E1">
        <w:rPr>
          <w:rFonts w:ascii="Calibri" w:hAnsi="Calibri" w:cs="Calibri"/>
          <w:sz w:val="22"/>
          <w:szCs w:val="22"/>
        </w:rPr>
        <w:t>instruments, ensuring flexibility where appropriate.</w:t>
      </w:r>
      <w:r>
        <w:rPr>
          <w:rFonts w:ascii="Calibri" w:hAnsi="Calibri" w:cs="Calibri"/>
          <w:sz w:val="22"/>
          <w:szCs w:val="22"/>
        </w:rPr>
        <w:t xml:space="preserve"> G</w:t>
      </w:r>
      <w:r w:rsidRPr="000F46E1">
        <w:rPr>
          <w:rFonts w:ascii="Calibri" w:hAnsi="Calibri" w:cs="Calibri"/>
          <w:sz w:val="22"/>
          <w:szCs w:val="22"/>
        </w:rPr>
        <w:t xml:space="preserve">uidance </w:t>
      </w:r>
      <w:r>
        <w:rPr>
          <w:rFonts w:ascii="Calibri" w:hAnsi="Calibri" w:cs="Calibri"/>
          <w:sz w:val="22"/>
          <w:szCs w:val="22"/>
        </w:rPr>
        <w:t xml:space="preserve">on the </w:t>
      </w:r>
      <w:r w:rsidRPr="000F46E1">
        <w:rPr>
          <w:rFonts w:ascii="Calibri" w:hAnsi="Calibri" w:cs="Calibri"/>
          <w:sz w:val="22"/>
          <w:szCs w:val="22"/>
        </w:rPr>
        <w:t xml:space="preserve">interaction between different </w:t>
      </w:r>
      <w:r>
        <w:rPr>
          <w:rFonts w:ascii="Calibri" w:hAnsi="Calibri" w:cs="Calibri"/>
          <w:sz w:val="22"/>
          <w:szCs w:val="22"/>
        </w:rPr>
        <w:t xml:space="preserve">national or </w:t>
      </w:r>
      <w:r w:rsidRPr="000F46E1">
        <w:rPr>
          <w:rFonts w:ascii="Calibri" w:hAnsi="Calibri" w:cs="Calibri"/>
          <w:sz w:val="22"/>
          <w:szCs w:val="22"/>
        </w:rPr>
        <w:t xml:space="preserve">planning instruments </w:t>
      </w:r>
      <w:r>
        <w:rPr>
          <w:rFonts w:ascii="Calibri" w:hAnsi="Calibri" w:cs="Calibri"/>
          <w:sz w:val="22"/>
          <w:szCs w:val="22"/>
        </w:rPr>
        <w:t xml:space="preserve">would </w:t>
      </w:r>
      <w:r w:rsidRPr="000F46E1">
        <w:rPr>
          <w:rFonts w:ascii="Calibri" w:hAnsi="Calibri" w:cs="Calibri"/>
          <w:sz w:val="22"/>
          <w:szCs w:val="22"/>
        </w:rPr>
        <w:t>reduce reliance on case law and avoid narrow or prescriptive interpretations.</w:t>
      </w:r>
      <w:r>
        <w:rPr>
          <w:rFonts w:ascii="Calibri" w:hAnsi="Calibri" w:cs="Calibri"/>
          <w:sz w:val="22"/>
          <w:szCs w:val="22"/>
        </w:rPr>
        <w:br/>
      </w:r>
    </w:p>
    <w:p w14:paraId="6F24A4FF" w14:textId="77777777" w:rsidR="00554050" w:rsidRDefault="00554050" w:rsidP="00554050">
      <w:pPr>
        <w:spacing w:line="240" w:lineRule="auto"/>
        <w:rPr>
          <w:rFonts w:ascii="Calibri" w:hAnsi="Calibri" w:cs="Calibri"/>
          <w:sz w:val="22"/>
          <w:szCs w:val="22"/>
        </w:rPr>
      </w:pPr>
      <w:r w:rsidRPr="007A3534">
        <w:rPr>
          <w:rFonts w:ascii="Calibri" w:hAnsi="Calibri" w:cs="Calibri"/>
          <w:b/>
          <w:bCs/>
          <w:szCs w:val="24"/>
        </w:rPr>
        <w:t>Transitional arrangements</w:t>
      </w:r>
      <w:r>
        <w:rPr>
          <w:rFonts w:ascii="Calibri" w:hAnsi="Calibri" w:cs="Calibri"/>
          <w:b/>
          <w:bCs/>
          <w:szCs w:val="24"/>
        </w:rPr>
        <w:br/>
      </w:r>
      <w:r>
        <w:rPr>
          <w:rFonts w:ascii="Calibri" w:hAnsi="Calibri" w:cs="Calibri"/>
          <w:sz w:val="22"/>
          <w:szCs w:val="22"/>
        </w:rPr>
        <w:t>The NEB and PB create the framework for the new system, while its operation in practice will rely on the later gazetting of national instruments, and sitting below that, the combined regional plans. On the questions as to what happens in the meantime, the RMA will continue to apply (</w:t>
      </w:r>
      <w:hyperlink r:id="rId35" w:history="1">
        <w:r w:rsidRPr="00054460">
          <w:rPr>
            <w:rStyle w:val="Hyperlink"/>
            <w:rFonts w:ascii="Calibri" w:hAnsi="Calibri" w:cs="Calibri"/>
            <w:sz w:val="22"/>
            <w:szCs w:val="22"/>
          </w:rPr>
          <w:t>Schedule 1</w:t>
        </w:r>
      </w:hyperlink>
      <w:r>
        <w:rPr>
          <w:rFonts w:ascii="Calibri" w:hAnsi="Calibri" w:cs="Calibri"/>
          <w:sz w:val="22"/>
          <w:szCs w:val="22"/>
        </w:rPr>
        <w:t>, cl 2 (1), PB). Many of the intended changes are being introduced over time through secondary legislation and amendments. This is a logical solution, which CCNZ supports.</w:t>
      </w:r>
    </w:p>
    <w:p w14:paraId="1281E1DE" w14:textId="43B4746D" w:rsidR="00FB333F" w:rsidRPr="00FB333F" w:rsidRDefault="00FB333F" w:rsidP="00FB333F">
      <w:pPr>
        <w:rPr>
          <w:rFonts w:ascii="Calibri" w:hAnsi="Calibri" w:cs="Calibri"/>
          <w:b/>
          <w:bCs/>
          <w:sz w:val="28"/>
          <w:szCs w:val="28"/>
        </w:rPr>
      </w:pPr>
      <w:r w:rsidRPr="00FB333F">
        <w:rPr>
          <w:rFonts w:ascii="Calibri" w:hAnsi="Calibri" w:cs="Calibri"/>
          <w:b/>
          <w:bCs/>
          <w:szCs w:val="24"/>
        </w:rPr>
        <w:t xml:space="preserve">Meaning of less than minor </w:t>
      </w:r>
      <w:r>
        <w:rPr>
          <w:rFonts w:ascii="Calibri" w:hAnsi="Calibri" w:cs="Calibri"/>
          <w:b/>
          <w:bCs/>
          <w:sz w:val="28"/>
          <w:szCs w:val="28"/>
        </w:rPr>
        <w:br/>
      </w:r>
      <w:r>
        <w:rPr>
          <w:rFonts w:ascii="Calibri" w:hAnsi="Calibri" w:cs="Calibri"/>
          <w:sz w:val="22"/>
          <w:szCs w:val="22"/>
        </w:rPr>
        <w:t>Clause 15 (1) (b), NEB, rules out of scope the consideration of “a less than minor effect” of an activity (except in the event of cumulative effects), and clause 15 (5) provides the following definition</w:t>
      </w:r>
      <w:r w:rsidRPr="00691556">
        <w:rPr>
          <w:rFonts w:ascii="Calibri" w:hAnsi="Calibri" w:cs="Calibri"/>
          <w:sz w:val="22"/>
          <w:szCs w:val="22"/>
        </w:rPr>
        <w:t>: “In this section, a less than minor adverse effect means an adverse effect that is acceptable and reasonable in the receiving environment with any change being slight or barely noticeable</w:t>
      </w:r>
      <w:r>
        <w:rPr>
          <w:rFonts w:ascii="Calibri" w:hAnsi="Calibri" w:cs="Calibri"/>
          <w:sz w:val="22"/>
          <w:szCs w:val="22"/>
        </w:rPr>
        <w:t>.”</w:t>
      </w:r>
      <w:r w:rsidRPr="00AE608B">
        <w:rPr>
          <w:rFonts w:ascii="Calibri" w:hAnsi="Calibri" w:cs="Calibri"/>
          <w:sz w:val="20"/>
          <w:szCs w:val="20"/>
        </w:rPr>
        <w:t xml:space="preserve">  </w:t>
      </w:r>
    </w:p>
    <w:p w14:paraId="1BC2B175" w14:textId="77777777" w:rsidR="00FB333F" w:rsidRDefault="00FB333F" w:rsidP="00FB333F">
      <w:pPr>
        <w:rPr>
          <w:rFonts w:ascii="Calibri" w:hAnsi="Calibri" w:cs="Calibri"/>
          <w:sz w:val="22"/>
          <w:szCs w:val="22"/>
        </w:rPr>
      </w:pPr>
      <w:r>
        <w:rPr>
          <w:rFonts w:ascii="Calibri" w:hAnsi="Calibri" w:cs="Calibri"/>
          <w:sz w:val="22"/>
          <w:szCs w:val="22"/>
        </w:rPr>
        <w:t>The courts will probably have to determine what this sentence means.</w:t>
      </w:r>
    </w:p>
    <w:p w14:paraId="171E84A3" w14:textId="77777777" w:rsidR="00FB333F" w:rsidRDefault="00FB333F" w:rsidP="00FB333F">
      <w:pPr>
        <w:rPr>
          <w:rFonts w:ascii="Calibri" w:hAnsi="Calibri" w:cs="Calibri"/>
          <w:sz w:val="22"/>
          <w:szCs w:val="22"/>
        </w:rPr>
      </w:pPr>
      <w:r w:rsidRPr="0043340E">
        <w:rPr>
          <w:rFonts w:ascii="Calibri" w:hAnsi="Calibri" w:cs="Calibri"/>
          <w:sz w:val="22"/>
          <w:szCs w:val="22"/>
        </w:rPr>
        <w:t xml:space="preserve">CCNZ supports the Bill’s handling of less than minor adverse effects, however, the interpretation in the stated approach is broad and will likely require further definition. There is risk in this, that the definition of minor and less than minor could become more complex than necessary. </w:t>
      </w:r>
    </w:p>
    <w:p w14:paraId="457879F8" w14:textId="09A75483" w:rsidR="00B21CDE" w:rsidRPr="005B3AA4" w:rsidRDefault="00FB333F" w:rsidP="00FB333F">
      <w:pPr>
        <w:rPr>
          <w:rFonts w:ascii="Calibri" w:hAnsi="Calibri" w:cs="Calibri"/>
          <w:sz w:val="22"/>
          <w:szCs w:val="22"/>
        </w:rPr>
      </w:pPr>
      <w:r w:rsidRPr="0043340E">
        <w:rPr>
          <w:rFonts w:ascii="Calibri" w:hAnsi="Calibri" w:cs="Calibri"/>
          <w:b/>
          <w:bCs/>
          <w:sz w:val="22"/>
          <w:szCs w:val="22"/>
        </w:rPr>
        <w:t>Question for contractors</w:t>
      </w:r>
      <w:r>
        <w:rPr>
          <w:rFonts w:ascii="Calibri" w:hAnsi="Calibri" w:cs="Calibri"/>
          <w:b/>
          <w:bCs/>
          <w:sz w:val="22"/>
          <w:szCs w:val="22"/>
        </w:rPr>
        <w:br/>
      </w:r>
      <w:r w:rsidRPr="0043340E">
        <w:rPr>
          <w:rFonts w:ascii="Calibri" w:hAnsi="Calibri" w:cs="Calibri"/>
          <w:sz w:val="22"/>
          <w:szCs w:val="22"/>
        </w:rPr>
        <w:t>Do you agree w</w:t>
      </w:r>
      <w:r>
        <w:rPr>
          <w:rFonts w:ascii="Calibri" w:hAnsi="Calibri" w:cs="Calibri"/>
          <w:sz w:val="22"/>
          <w:szCs w:val="22"/>
        </w:rPr>
        <w:t>i</w:t>
      </w:r>
      <w:r w:rsidRPr="0043340E">
        <w:rPr>
          <w:rFonts w:ascii="Calibri" w:hAnsi="Calibri" w:cs="Calibri"/>
          <w:sz w:val="22"/>
          <w:szCs w:val="22"/>
        </w:rPr>
        <w:t>th CCNZ</w:t>
      </w:r>
      <w:r>
        <w:rPr>
          <w:rFonts w:ascii="Calibri" w:hAnsi="Calibri" w:cs="Calibri"/>
          <w:sz w:val="22"/>
          <w:szCs w:val="22"/>
        </w:rPr>
        <w:t>’s concerns over lack of precision in drafting the definition of a less than minor effect?</w:t>
      </w:r>
    </w:p>
    <w:p w14:paraId="6BDAB3AF" w14:textId="4A634A94" w:rsidR="00554050" w:rsidRDefault="00554050" w:rsidP="00554050">
      <w:pPr>
        <w:spacing w:line="240" w:lineRule="auto"/>
        <w:rPr>
          <w:rFonts w:ascii="Calibri" w:hAnsi="Calibri" w:cs="Calibri"/>
          <w:sz w:val="22"/>
          <w:szCs w:val="22"/>
        </w:rPr>
      </w:pPr>
      <w:r>
        <w:rPr>
          <w:rFonts w:ascii="Calibri" w:hAnsi="Calibri" w:cs="Calibri"/>
          <w:b/>
          <w:bCs/>
          <w:szCs w:val="24"/>
        </w:rPr>
        <w:br/>
      </w:r>
      <w:r w:rsidRPr="003E7FDE">
        <w:rPr>
          <w:rFonts w:ascii="Calibri" w:hAnsi="Calibri" w:cs="Calibri"/>
          <w:b/>
          <w:bCs/>
          <w:szCs w:val="24"/>
        </w:rPr>
        <w:t>Feedback</w:t>
      </w:r>
      <w:r>
        <w:rPr>
          <w:rFonts w:ascii="Calibri" w:hAnsi="Calibri" w:cs="Calibri"/>
          <w:b/>
          <w:bCs/>
          <w:szCs w:val="24"/>
        </w:rPr>
        <w:br/>
      </w:r>
      <w:r>
        <w:rPr>
          <w:rFonts w:ascii="Calibri" w:hAnsi="Calibri" w:cs="Calibri"/>
          <w:sz w:val="22"/>
          <w:szCs w:val="22"/>
        </w:rPr>
        <w:t>CCNZ will share a submission on the Natural Environment Bill and Planning Bill with members once feedback had been received and worked into the final submission.</w:t>
      </w:r>
    </w:p>
    <w:p w14:paraId="402C33E4"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The questions asked in the issues paper are copied below for easy completion. We have tried to address a small number of key issues to keep the submission manageable for members on the tight timeframe provided. Please advise any other issues you would like addressed in the submission. </w:t>
      </w:r>
    </w:p>
    <w:p w14:paraId="7ACF7A48" w14:textId="6F1386CA" w:rsidR="00554050" w:rsidRPr="009301B5" w:rsidRDefault="00554050" w:rsidP="00554050">
      <w:pPr>
        <w:spacing w:line="240" w:lineRule="auto"/>
        <w:rPr>
          <w:rFonts w:ascii="Calibri" w:hAnsi="Calibri" w:cs="Calibri"/>
          <w:b/>
          <w:bCs/>
          <w:sz w:val="22"/>
          <w:szCs w:val="22"/>
        </w:rPr>
      </w:pPr>
      <w:r w:rsidRPr="009301B5">
        <w:rPr>
          <w:rFonts w:ascii="Calibri" w:hAnsi="Calibri" w:cs="Calibri"/>
          <w:b/>
          <w:bCs/>
          <w:sz w:val="22"/>
          <w:szCs w:val="22"/>
        </w:rPr>
        <w:lastRenderedPageBreak/>
        <w:t xml:space="preserve">Please respond with feedback by email to </w:t>
      </w:r>
      <w:hyperlink r:id="rId36" w:history="1">
        <w:r w:rsidRPr="009301B5">
          <w:rPr>
            <w:rStyle w:val="Hyperlink"/>
            <w:rFonts w:ascii="Calibri" w:hAnsi="Calibri" w:cs="Calibri"/>
            <w:b/>
            <w:bCs/>
            <w:sz w:val="22"/>
            <w:szCs w:val="22"/>
          </w:rPr>
          <w:t>Fraser@civilcontractors.co.nz</w:t>
        </w:r>
      </w:hyperlink>
      <w:r w:rsidRPr="009301B5">
        <w:rPr>
          <w:rFonts w:ascii="Calibri" w:hAnsi="Calibri" w:cs="Calibri"/>
          <w:b/>
          <w:bCs/>
          <w:sz w:val="22"/>
          <w:szCs w:val="22"/>
        </w:rPr>
        <w:t xml:space="preserve"> by </w:t>
      </w:r>
      <w:r>
        <w:rPr>
          <w:rFonts w:ascii="Calibri" w:hAnsi="Calibri" w:cs="Calibri"/>
          <w:b/>
          <w:bCs/>
          <w:sz w:val="22"/>
          <w:szCs w:val="22"/>
        </w:rPr>
        <w:t>5</w:t>
      </w:r>
      <w:r w:rsidRPr="009301B5">
        <w:rPr>
          <w:rFonts w:ascii="Calibri" w:hAnsi="Calibri" w:cs="Calibri"/>
          <w:b/>
          <w:bCs/>
          <w:sz w:val="22"/>
          <w:szCs w:val="22"/>
        </w:rPr>
        <w:t xml:space="preserve">pm, </w:t>
      </w:r>
      <w:r>
        <w:rPr>
          <w:rFonts w:ascii="Calibri" w:hAnsi="Calibri" w:cs="Calibri"/>
          <w:b/>
          <w:bCs/>
          <w:sz w:val="22"/>
          <w:szCs w:val="22"/>
        </w:rPr>
        <w:t>Monday</w:t>
      </w:r>
      <w:r w:rsidRPr="009301B5">
        <w:rPr>
          <w:rFonts w:ascii="Calibri" w:hAnsi="Calibri" w:cs="Calibri"/>
          <w:b/>
          <w:bCs/>
          <w:sz w:val="22"/>
          <w:szCs w:val="22"/>
        </w:rPr>
        <w:t xml:space="preserve"> </w:t>
      </w:r>
      <w:r>
        <w:rPr>
          <w:rFonts w:ascii="Calibri" w:hAnsi="Calibri" w:cs="Calibri"/>
          <w:b/>
          <w:bCs/>
          <w:sz w:val="22"/>
          <w:szCs w:val="22"/>
        </w:rPr>
        <w:t xml:space="preserve">9 </w:t>
      </w:r>
      <w:r w:rsidRPr="009301B5">
        <w:rPr>
          <w:rFonts w:ascii="Calibri" w:hAnsi="Calibri" w:cs="Calibri"/>
          <w:b/>
          <w:bCs/>
          <w:sz w:val="22"/>
          <w:szCs w:val="22"/>
        </w:rPr>
        <w:t>Jan</w:t>
      </w:r>
      <w:r>
        <w:rPr>
          <w:rFonts w:ascii="Calibri" w:hAnsi="Calibri" w:cs="Calibri"/>
          <w:b/>
          <w:bCs/>
          <w:sz w:val="22"/>
          <w:szCs w:val="22"/>
        </w:rPr>
        <w:t>, or call 027</w:t>
      </w:r>
      <w:r w:rsidR="00A84206">
        <w:rPr>
          <w:rFonts w:ascii="Calibri" w:hAnsi="Calibri" w:cs="Calibri"/>
          <w:b/>
          <w:bCs/>
          <w:sz w:val="22"/>
          <w:szCs w:val="22"/>
        </w:rPr>
        <w:t xml:space="preserve"> </w:t>
      </w:r>
      <w:r>
        <w:rPr>
          <w:rFonts w:ascii="Calibri" w:hAnsi="Calibri" w:cs="Calibri"/>
          <w:b/>
          <w:bCs/>
          <w:sz w:val="22"/>
          <w:szCs w:val="22"/>
        </w:rPr>
        <w:t>8222</w:t>
      </w:r>
      <w:r w:rsidR="00A84206">
        <w:rPr>
          <w:rFonts w:ascii="Calibri" w:hAnsi="Calibri" w:cs="Calibri"/>
          <w:b/>
          <w:bCs/>
          <w:sz w:val="22"/>
          <w:szCs w:val="22"/>
        </w:rPr>
        <w:t xml:space="preserve"> </w:t>
      </w:r>
      <w:r>
        <w:rPr>
          <w:rFonts w:ascii="Calibri" w:hAnsi="Calibri" w:cs="Calibri"/>
          <w:b/>
          <w:bCs/>
          <w:sz w:val="22"/>
          <w:szCs w:val="22"/>
        </w:rPr>
        <w:t>107 to discuss</w:t>
      </w:r>
      <w:r w:rsidRPr="009301B5">
        <w:rPr>
          <w:rFonts w:ascii="Calibri" w:hAnsi="Calibri" w:cs="Calibri"/>
          <w:b/>
          <w:bCs/>
          <w:sz w:val="22"/>
          <w:szCs w:val="22"/>
        </w:rPr>
        <w:t>.</w:t>
      </w:r>
      <w:r>
        <w:rPr>
          <w:rFonts w:ascii="Calibri" w:hAnsi="Calibri" w:cs="Calibri"/>
          <w:b/>
          <w:bCs/>
          <w:sz w:val="22"/>
          <w:szCs w:val="22"/>
        </w:rPr>
        <w:t xml:space="preserve"> CCNZ encourages members to </w:t>
      </w:r>
      <w:hyperlink r:id="rId37" w:history="1">
        <w:r w:rsidRPr="00886216">
          <w:rPr>
            <w:rStyle w:val="Hyperlink"/>
            <w:rFonts w:ascii="Calibri" w:hAnsi="Calibri" w:cs="Calibri"/>
            <w:b/>
            <w:bCs/>
            <w:sz w:val="22"/>
            <w:szCs w:val="22"/>
          </w:rPr>
          <w:t>make submissions</w:t>
        </w:r>
      </w:hyperlink>
      <w:r>
        <w:rPr>
          <w:rFonts w:ascii="Calibri" w:hAnsi="Calibri" w:cs="Calibri"/>
          <w:b/>
          <w:bCs/>
          <w:sz w:val="22"/>
          <w:szCs w:val="22"/>
        </w:rPr>
        <w:t xml:space="preserve"> on the bills.</w:t>
      </w:r>
    </w:p>
    <w:p w14:paraId="04930ECD" w14:textId="77777777" w:rsidR="00554050" w:rsidRDefault="00554050" w:rsidP="00554050">
      <w:pPr>
        <w:spacing w:line="240" w:lineRule="auto"/>
        <w:rPr>
          <w:rFonts w:ascii="Calibri" w:hAnsi="Calibri" w:cs="Calibri"/>
          <w:sz w:val="22"/>
          <w:szCs w:val="22"/>
        </w:rPr>
      </w:pPr>
      <w:r>
        <w:rPr>
          <w:rFonts w:ascii="Calibri" w:hAnsi="Calibri" w:cs="Calibri"/>
          <w:b/>
          <w:bCs/>
          <w:sz w:val="22"/>
          <w:szCs w:val="22"/>
        </w:rPr>
        <w:br/>
      </w:r>
      <w:r w:rsidRPr="009301B5">
        <w:rPr>
          <w:rFonts w:ascii="Calibri" w:hAnsi="Calibri" w:cs="Calibri"/>
          <w:b/>
          <w:bCs/>
          <w:szCs w:val="24"/>
        </w:rPr>
        <w:t>Questions for contractors:</w:t>
      </w:r>
      <w:r w:rsidRPr="009301B5">
        <w:rPr>
          <w:rFonts w:ascii="Calibri" w:hAnsi="Calibri" w:cs="Calibri"/>
          <w:szCs w:val="24"/>
        </w:rPr>
        <w:t xml:space="preserve"> </w:t>
      </w:r>
      <w:r>
        <w:rPr>
          <w:rFonts w:ascii="Calibri" w:hAnsi="Calibri" w:cs="Calibri"/>
          <w:sz w:val="22"/>
          <w:szCs w:val="22"/>
        </w:rPr>
        <w:br/>
        <w:t>Do you support an increased amount of permitted infrastructure construction activities that don’t require consent?</w:t>
      </w:r>
    </w:p>
    <w:p w14:paraId="18AB7EA7"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What are some examples of standard civil infrastructure construction activities should be permitted without consent? What are some examples of civil construction activities that you think should not be permitted without consent?</w:t>
      </w:r>
    </w:p>
    <w:p w14:paraId="06269EA5"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Do you support the creation of environmental limits? </w:t>
      </w:r>
      <w:r>
        <w:rPr>
          <w:rFonts w:ascii="Calibri" w:hAnsi="Calibri" w:cs="Calibri"/>
          <w:sz w:val="22"/>
          <w:szCs w:val="22"/>
        </w:rPr>
        <w:br/>
      </w:r>
      <w:r>
        <w:rPr>
          <w:rFonts w:ascii="Calibri" w:hAnsi="Calibri" w:cs="Calibri"/>
          <w:sz w:val="22"/>
          <w:szCs w:val="22"/>
        </w:rPr>
        <w:br/>
        <w:t>What impacts might these limits have on your projects?</w:t>
      </w:r>
    </w:p>
    <w:p w14:paraId="12A0C87B"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Do you support the creation of Action Plans for unavoidable breaches? </w:t>
      </w:r>
      <w:r>
        <w:rPr>
          <w:rFonts w:ascii="Calibri" w:hAnsi="Calibri" w:cs="Calibri"/>
          <w:sz w:val="22"/>
          <w:szCs w:val="22"/>
        </w:rPr>
        <w:br/>
      </w:r>
      <w:r>
        <w:rPr>
          <w:rFonts w:ascii="Calibri" w:hAnsi="Calibri" w:cs="Calibri"/>
          <w:sz w:val="22"/>
          <w:szCs w:val="22"/>
        </w:rPr>
        <w:br/>
        <w:t>What is your opinion of the proposal, where councils are responsible for corrective action plans in the case of environmental impacts?</w:t>
      </w:r>
    </w:p>
    <w:p w14:paraId="3D37D46D"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Do you support environmental offsets?</w:t>
      </w:r>
    </w:p>
    <w:p w14:paraId="21DD26DA"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Should the Bills handle effects management directly, as opposed to the possibility of a hierarchy being established in secondary legislation? </w:t>
      </w:r>
    </w:p>
    <w:p w14:paraId="3C283716"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Do you support the increased penalties? Why / why not?</w:t>
      </w:r>
    </w:p>
    <w:p w14:paraId="6DD6222D"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Are there any issues you see in the change of risk profile regarding civil construction projects?</w:t>
      </w:r>
    </w:p>
    <w:p w14:paraId="4AEA1AB9"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How do you think the system should handle penalties in the case of breaches? </w:t>
      </w:r>
    </w:p>
    <w:p w14:paraId="12100726"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Are the maximum consent durations (35yrs) workable for contracting businesses? Do you see any issues?</w:t>
      </w:r>
    </w:p>
    <w:p w14:paraId="0BEEEB6A"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 xml:space="preserve">Should production facilities such as quarries and concrete plants be mentioned in reference to their contribution to infrastructure? </w:t>
      </w:r>
      <w:r>
        <w:rPr>
          <w:rFonts w:ascii="Calibri" w:hAnsi="Calibri" w:cs="Calibri"/>
          <w:sz w:val="22"/>
          <w:szCs w:val="22"/>
        </w:rPr>
        <w:br/>
      </w:r>
      <w:r>
        <w:rPr>
          <w:rFonts w:ascii="Calibri" w:hAnsi="Calibri" w:cs="Calibri"/>
          <w:sz w:val="22"/>
          <w:szCs w:val="22"/>
        </w:rPr>
        <w:br/>
        <w:t>Are there other infrastructure-related activities that should be defined?</w:t>
      </w:r>
    </w:p>
    <w:p w14:paraId="67C9F43B" w14:textId="77777777" w:rsidR="00554050" w:rsidRDefault="00554050" w:rsidP="00554050">
      <w:pPr>
        <w:spacing w:line="240" w:lineRule="auto"/>
        <w:rPr>
          <w:rFonts w:ascii="Calibri" w:hAnsi="Calibri" w:cs="Calibri"/>
          <w:sz w:val="22"/>
          <w:szCs w:val="22"/>
        </w:rPr>
      </w:pPr>
      <w:r>
        <w:rPr>
          <w:rFonts w:ascii="Calibri" w:hAnsi="Calibri" w:cs="Calibri"/>
          <w:sz w:val="22"/>
          <w:szCs w:val="22"/>
        </w:rPr>
        <w:t>Are there any other issues you would like to raise for inclusion in the CCNZ submission?</w:t>
      </w:r>
    </w:p>
    <w:p w14:paraId="2115B83F" w14:textId="594A10BE" w:rsidR="00FB333F" w:rsidRPr="003E7FDE" w:rsidRDefault="00FB333F" w:rsidP="00554050">
      <w:pPr>
        <w:spacing w:line="240" w:lineRule="auto"/>
        <w:rPr>
          <w:rFonts w:ascii="Calibri" w:hAnsi="Calibri" w:cs="Calibri"/>
          <w:sz w:val="22"/>
          <w:szCs w:val="22"/>
        </w:rPr>
      </w:pPr>
      <w:r w:rsidRPr="0043340E">
        <w:rPr>
          <w:rFonts w:ascii="Calibri" w:hAnsi="Calibri" w:cs="Calibri"/>
          <w:sz w:val="22"/>
          <w:szCs w:val="22"/>
        </w:rPr>
        <w:t>Do you agree w</w:t>
      </w:r>
      <w:r>
        <w:rPr>
          <w:rFonts w:ascii="Calibri" w:hAnsi="Calibri" w:cs="Calibri"/>
          <w:sz w:val="22"/>
          <w:szCs w:val="22"/>
        </w:rPr>
        <w:t>i</w:t>
      </w:r>
      <w:r w:rsidRPr="0043340E">
        <w:rPr>
          <w:rFonts w:ascii="Calibri" w:hAnsi="Calibri" w:cs="Calibri"/>
          <w:sz w:val="22"/>
          <w:szCs w:val="22"/>
        </w:rPr>
        <w:t>th CCNZ</w:t>
      </w:r>
      <w:r>
        <w:rPr>
          <w:rFonts w:ascii="Calibri" w:hAnsi="Calibri" w:cs="Calibri"/>
          <w:sz w:val="22"/>
          <w:szCs w:val="22"/>
        </w:rPr>
        <w:t>’s concerns over lack of precision in drafting the definition of a less than minor effect?</w:t>
      </w:r>
    </w:p>
    <w:p w14:paraId="1F925B66" w14:textId="41018A59" w:rsidR="00060702" w:rsidRDefault="00060702"/>
    <w:sectPr w:rsidR="00060702" w:rsidSect="00554050">
      <w:headerReference w:type="default" r:id="rId38"/>
      <w:footerReference w:type="default" r:id="rId39"/>
      <w:headerReference w:type="first" r:id="rId4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60BF" w14:textId="77777777" w:rsidR="003C6F28" w:rsidRDefault="003C6F28">
      <w:pPr>
        <w:spacing w:after="0" w:line="240" w:lineRule="auto"/>
      </w:pPr>
      <w:r>
        <w:separator/>
      </w:r>
    </w:p>
  </w:endnote>
  <w:endnote w:type="continuationSeparator" w:id="0">
    <w:p w14:paraId="1464E985" w14:textId="77777777" w:rsidR="003C6F28" w:rsidRDefault="003C6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02043"/>
      <w:docPartObj>
        <w:docPartGallery w:val="Page Numbers (Bottom of Page)"/>
        <w:docPartUnique/>
      </w:docPartObj>
    </w:sdtPr>
    <w:sdtEndPr>
      <w:rPr>
        <w:color w:val="7F7F7F" w:themeColor="background1" w:themeShade="7F"/>
        <w:spacing w:val="60"/>
      </w:rPr>
    </w:sdtEndPr>
    <w:sdtContent>
      <w:p w14:paraId="18FE4ABF" w14:textId="77777777" w:rsidR="00554050" w:rsidRDefault="0055405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E86353C" w14:textId="77777777" w:rsidR="00554050" w:rsidRDefault="00554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5A25D" w14:textId="77777777" w:rsidR="003C6F28" w:rsidRDefault="003C6F28">
      <w:pPr>
        <w:spacing w:after="0" w:line="240" w:lineRule="auto"/>
      </w:pPr>
      <w:r>
        <w:separator/>
      </w:r>
    </w:p>
  </w:footnote>
  <w:footnote w:type="continuationSeparator" w:id="0">
    <w:p w14:paraId="7C37B3F0" w14:textId="77777777" w:rsidR="003C6F28" w:rsidRDefault="003C6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CFD3" w14:textId="737BFF2B" w:rsidR="00554050" w:rsidRDefault="00554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48ED" w14:textId="77777777" w:rsidR="00554050" w:rsidRDefault="00554050">
    <w:pPr>
      <w:pStyle w:val="Header"/>
    </w:pPr>
    <w:r>
      <w:rPr>
        <w:noProof/>
      </w:rPr>
      <w:drawing>
        <wp:anchor distT="0" distB="0" distL="114300" distR="114300" simplePos="0" relativeHeight="251658240" behindDoc="0" locked="0" layoutInCell="1" allowOverlap="1" wp14:anchorId="2CB500DC" wp14:editId="36EED057">
          <wp:simplePos x="0" y="0"/>
          <wp:positionH relativeFrom="margin">
            <wp:align>right</wp:align>
          </wp:positionH>
          <wp:positionV relativeFrom="paragraph">
            <wp:posOffset>-201930</wp:posOffset>
          </wp:positionV>
          <wp:extent cx="2290445" cy="819150"/>
          <wp:effectExtent l="0" t="0" r="0" b="0"/>
          <wp:wrapSquare wrapText="bothSides"/>
          <wp:docPr id="1703976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0445" cy="819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B20AC"/>
    <w:multiLevelType w:val="hybridMultilevel"/>
    <w:tmpl w:val="3F26DE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2B01A3C"/>
    <w:multiLevelType w:val="hybridMultilevel"/>
    <w:tmpl w:val="2D6A91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604531876">
    <w:abstractNumId w:val="0"/>
  </w:num>
  <w:num w:numId="2" w16cid:durableId="747070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50"/>
    <w:rsid w:val="00042249"/>
    <w:rsid w:val="000562E4"/>
    <w:rsid w:val="00060702"/>
    <w:rsid w:val="00073A82"/>
    <w:rsid w:val="00105DB6"/>
    <w:rsid w:val="00132496"/>
    <w:rsid w:val="001F53D1"/>
    <w:rsid w:val="002B3DE3"/>
    <w:rsid w:val="003222A5"/>
    <w:rsid w:val="003C6F28"/>
    <w:rsid w:val="00446BCF"/>
    <w:rsid w:val="004C36AD"/>
    <w:rsid w:val="00554050"/>
    <w:rsid w:val="005B3AA4"/>
    <w:rsid w:val="005F75D3"/>
    <w:rsid w:val="00670F02"/>
    <w:rsid w:val="00705876"/>
    <w:rsid w:val="00740B4C"/>
    <w:rsid w:val="00785660"/>
    <w:rsid w:val="0081767F"/>
    <w:rsid w:val="00835259"/>
    <w:rsid w:val="00881592"/>
    <w:rsid w:val="00894D9F"/>
    <w:rsid w:val="008D4027"/>
    <w:rsid w:val="008F059E"/>
    <w:rsid w:val="00A84206"/>
    <w:rsid w:val="00AC5A00"/>
    <w:rsid w:val="00B21CDE"/>
    <w:rsid w:val="00B41A06"/>
    <w:rsid w:val="00B629D5"/>
    <w:rsid w:val="00C92CE0"/>
    <w:rsid w:val="00CA07B4"/>
    <w:rsid w:val="00E0254E"/>
    <w:rsid w:val="00E1417B"/>
    <w:rsid w:val="00E20F91"/>
    <w:rsid w:val="00ED0226"/>
    <w:rsid w:val="00EF2943"/>
    <w:rsid w:val="00EF3982"/>
    <w:rsid w:val="00FB33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233A3"/>
  <w15:chartTrackingRefBased/>
  <w15:docId w15:val="{52C544FE-97B4-42E6-855E-BC54A76B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050"/>
    <w:rPr>
      <w:rFonts w:eastAsiaTheme="minorEastAsia"/>
      <w:szCs w:val="30"/>
      <w:lang w:eastAsia="zh-CN" w:bidi="th-TH"/>
    </w:rPr>
  </w:style>
  <w:style w:type="paragraph" w:styleId="Heading1">
    <w:name w:val="heading 1"/>
    <w:basedOn w:val="Normal"/>
    <w:next w:val="Normal"/>
    <w:link w:val="Heading1Char"/>
    <w:uiPriority w:val="9"/>
    <w:qFormat/>
    <w:rsid w:val="00554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050"/>
    <w:rPr>
      <w:rFonts w:eastAsiaTheme="majorEastAsia" w:cstheme="majorBidi"/>
      <w:color w:val="272727" w:themeColor="text1" w:themeTint="D8"/>
    </w:rPr>
  </w:style>
  <w:style w:type="paragraph" w:styleId="Title">
    <w:name w:val="Title"/>
    <w:basedOn w:val="Normal"/>
    <w:next w:val="Normal"/>
    <w:link w:val="TitleChar"/>
    <w:uiPriority w:val="10"/>
    <w:qFormat/>
    <w:rsid w:val="00554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050"/>
    <w:pPr>
      <w:spacing w:before="160"/>
      <w:jc w:val="center"/>
    </w:pPr>
    <w:rPr>
      <w:i/>
      <w:iCs/>
      <w:color w:val="404040" w:themeColor="text1" w:themeTint="BF"/>
    </w:rPr>
  </w:style>
  <w:style w:type="character" w:customStyle="1" w:styleId="QuoteChar">
    <w:name w:val="Quote Char"/>
    <w:basedOn w:val="DefaultParagraphFont"/>
    <w:link w:val="Quote"/>
    <w:uiPriority w:val="29"/>
    <w:rsid w:val="00554050"/>
    <w:rPr>
      <w:i/>
      <w:iCs/>
      <w:color w:val="404040" w:themeColor="text1" w:themeTint="BF"/>
    </w:rPr>
  </w:style>
  <w:style w:type="paragraph" w:styleId="ListParagraph">
    <w:name w:val="List Paragraph"/>
    <w:basedOn w:val="Normal"/>
    <w:uiPriority w:val="34"/>
    <w:qFormat/>
    <w:rsid w:val="00554050"/>
    <w:pPr>
      <w:ind w:left="720"/>
      <w:contextualSpacing/>
    </w:pPr>
  </w:style>
  <w:style w:type="character" w:styleId="IntenseEmphasis">
    <w:name w:val="Intense Emphasis"/>
    <w:basedOn w:val="DefaultParagraphFont"/>
    <w:uiPriority w:val="21"/>
    <w:qFormat/>
    <w:rsid w:val="00554050"/>
    <w:rPr>
      <w:i/>
      <w:iCs/>
      <w:color w:val="0F4761" w:themeColor="accent1" w:themeShade="BF"/>
    </w:rPr>
  </w:style>
  <w:style w:type="paragraph" w:styleId="IntenseQuote">
    <w:name w:val="Intense Quote"/>
    <w:basedOn w:val="Normal"/>
    <w:next w:val="Normal"/>
    <w:link w:val="IntenseQuoteChar"/>
    <w:uiPriority w:val="30"/>
    <w:qFormat/>
    <w:rsid w:val="00554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050"/>
    <w:rPr>
      <w:i/>
      <w:iCs/>
      <w:color w:val="0F4761" w:themeColor="accent1" w:themeShade="BF"/>
    </w:rPr>
  </w:style>
  <w:style w:type="character" w:styleId="IntenseReference">
    <w:name w:val="Intense Reference"/>
    <w:basedOn w:val="DefaultParagraphFont"/>
    <w:uiPriority w:val="32"/>
    <w:qFormat/>
    <w:rsid w:val="00554050"/>
    <w:rPr>
      <w:b/>
      <w:bCs/>
      <w:smallCaps/>
      <w:color w:val="0F4761" w:themeColor="accent1" w:themeShade="BF"/>
      <w:spacing w:val="5"/>
    </w:rPr>
  </w:style>
  <w:style w:type="character" w:styleId="Hyperlink">
    <w:name w:val="Hyperlink"/>
    <w:basedOn w:val="DefaultParagraphFont"/>
    <w:uiPriority w:val="99"/>
    <w:unhideWhenUsed/>
    <w:rsid w:val="00554050"/>
    <w:rPr>
      <w:color w:val="467886" w:themeColor="hyperlink"/>
      <w:u w:val="single"/>
    </w:rPr>
  </w:style>
  <w:style w:type="paragraph" w:styleId="Header">
    <w:name w:val="header"/>
    <w:basedOn w:val="Normal"/>
    <w:link w:val="HeaderChar"/>
    <w:uiPriority w:val="99"/>
    <w:unhideWhenUsed/>
    <w:rsid w:val="00554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050"/>
    <w:rPr>
      <w:rFonts w:eastAsiaTheme="minorEastAsia"/>
      <w:szCs w:val="30"/>
      <w:lang w:eastAsia="zh-CN" w:bidi="th-TH"/>
    </w:rPr>
  </w:style>
  <w:style w:type="paragraph" w:styleId="Footer">
    <w:name w:val="footer"/>
    <w:basedOn w:val="Normal"/>
    <w:link w:val="FooterChar"/>
    <w:uiPriority w:val="99"/>
    <w:unhideWhenUsed/>
    <w:rsid w:val="00554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050"/>
    <w:rPr>
      <w:rFonts w:eastAsiaTheme="minorEastAsia"/>
      <w:szCs w:val="30"/>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parliament.nz/en/pb/sc/make-a-submission/document/54SCENV_SCF_BA467863-D6B0-4968-1027-08DE369D9192/planning-bill-and-natural-environment-bill" TargetMode="External"/><Relationship Id="rId18" Type="http://schemas.openxmlformats.org/officeDocument/2006/relationships/hyperlink" Target="mailto:Fraser@civilcontractors.co.nz" TargetMode="External"/><Relationship Id="rId26" Type="http://schemas.openxmlformats.org/officeDocument/2006/relationships/hyperlink" Target="https://www.legislation.govt.nz/bill/government/2025/0234/latest/LMS1557563.html" TargetMode="External"/><Relationship Id="rId39" Type="http://schemas.openxmlformats.org/officeDocument/2006/relationships/footer" Target="footer1.xml"/><Relationship Id="rId21" Type="http://schemas.openxmlformats.org/officeDocument/2006/relationships/hyperlink" Target="https://www.legislation.govt.nz/bill/government/2025/0234/latest/LMS1537443.html" TargetMode="External"/><Relationship Id="rId34" Type="http://schemas.openxmlformats.org/officeDocument/2006/relationships/hyperlink" Target="https://www.legislation.govt.nz/bill/government/2025/0234/latest/LMS1537141.html"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egislation.govt.nz/bill/government/2025/0235/latest/whole.html" TargetMode="External"/><Relationship Id="rId20" Type="http://schemas.openxmlformats.org/officeDocument/2006/relationships/hyperlink" Target="https://civilcontractors.co.nz/ccnz-environmental-guide-digital/10902-af28d4d4-c017-4b70-ba70-5e45bcc195dc/" TargetMode="External"/><Relationship Id="rId29" Type="http://schemas.openxmlformats.org/officeDocument/2006/relationships/hyperlink" Target="https://www.legislation.govt.nz/bill/government/2025/0235/latest/LMS1549526.html?search=sw_096be8ed81fedd98_emergency_25_se&amp;p=1&amp;sr=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t.nz/bill/government/2025/0235/latest/whole.html" TargetMode="External"/><Relationship Id="rId24" Type="http://schemas.openxmlformats.org/officeDocument/2006/relationships/hyperlink" Target="https://www.legislation.govt.nz/bill/government/2025/0235/12.0/LMS1549190.html" TargetMode="External"/><Relationship Id="rId32" Type="http://schemas.openxmlformats.org/officeDocument/2006/relationships/hyperlink" Target="https://www.legislation.govt.nz/bill/government/2025/0234/latest/LMS1551548.html" TargetMode="External"/><Relationship Id="rId37" Type="http://schemas.openxmlformats.org/officeDocument/2006/relationships/hyperlink" Target="https://www3.parliament.nz/en/pb/sc/make-a-submission/document/54SCENV_SCF_BA467863-D6B0-4968-1027-08DE369D9192/planning-bill-and-natural-environment-bill" TargetMode="External"/><Relationship Id="rId40"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legislation.govt.nz/bill/government/2025/0234/latest/d11132416e2.html" TargetMode="External"/><Relationship Id="rId23" Type="http://schemas.openxmlformats.org/officeDocument/2006/relationships/hyperlink" Target="https://www.legislation.govt.nz/bill/government/2025/0234/latest/LMS1520985.html" TargetMode="External"/><Relationship Id="rId28" Type="http://schemas.openxmlformats.org/officeDocument/2006/relationships/hyperlink" Target="https://www.legislation.govt.nz/bill/government/2025/0234/latest/LMS1530167.html" TargetMode="External"/><Relationship Id="rId36" Type="http://schemas.openxmlformats.org/officeDocument/2006/relationships/hyperlink" Target="mailto:Fraser@civilcontractors.co.nz" TargetMode="External"/><Relationship Id="rId10" Type="http://schemas.openxmlformats.org/officeDocument/2006/relationships/hyperlink" Target="https://www.legislation.govt.nz/bill/government/2025/0234/latest/LMS1520775.html" TargetMode="External"/><Relationship Id="rId19" Type="http://schemas.openxmlformats.org/officeDocument/2006/relationships/hyperlink" Target="https://www.legislation.govt.nz/bill/government/2025/0234/latest/LMS1526670.html" TargetMode="External"/><Relationship Id="rId31" Type="http://schemas.openxmlformats.org/officeDocument/2006/relationships/hyperlink" Target="https://www.legislation.govt.nz/bill/government/2025/0235/latest/LMS15493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ntons.co.nz/en/insights/articles/2025/december/9/the-rma-replacement-bills-are-here---what-you-need-to-know" TargetMode="External"/><Relationship Id="rId22" Type="http://schemas.openxmlformats.org/officeDocument/2006/relationships/hyperlink" Target="https://www.legislation.govt.nz/bill/government/2025/0234/latest/LMS1520916.html" TargetMode="External"/><Relationship Id="rId27" Type="http://schemas.openxmlformats.org/officeDocument/2006/relationships/hyperlink" Target="https://www.legislation.govt.nz/bill/government/2025/0234/latest/LMS1539767.html" TargetMode="External"/><Relationship Id="rId30" Type="http://schemas.openxmlformats.org/officeDocument/2006/relationships/hyperlink" Target="https://www.legislation.govt.nz/bill/government/2025/0234/latest/LMS1525247.html" TargetMode="External"/><Relationship Id="rId35" Type="http://schemas.openxmlformats.org/officeDocument/2006/relationships/hyperlink" Target="https://www.legislation.govt.nz/bill/government/2025/0235/12.0/LMS1035843.htm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3.parliament.nz/en/pb/sc/make-a-submission/document/54SCENV_SCF_BA467863-D6B0-4968-1027-08DE369D9192/planning-bill-and-natural-environment-bill" TargetMode="External"/><Relationship Id="rId17" Type="http://schemas.openxmlformats.org/officeDocument/2006/relationships/hyperlink" Target="mailto:Fraser@civilcontractors.co.nz" TargetMode="External"/><Relationship Id="rId25" Type="http://schemas.openxmlformats.org/officeDocument/2006/relationships/hyperlink" Target="https://www.legislation.govt.nz/bill/government/2025/0234/latest/LMS1520808.html" TargetMode="External"/><Relationship Id="rId33" Type="http://schemas.openxmlformats.org/officeDocument/2006/relationships/hyperlink" Target="https://civilcontractors.co.nz/filescust/CMS/Documents/Submissions/October%202025%20Position%20paper%20-%20Resolving%20wastage%20in%20NZ%E2%80%99s%20soil%20management%20approach.pdf" TargetMode="External"/><Relationship Id="rId3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3B98609D6E749A5169881042E0B87" ma:contentTypeVersion="21" ma:contentTypeDescription="Create a new document." ma:contentTypeScope="" ma:versionID="d4df87f8bd9211120e8cbc8e7533f47c">
  <xsd:schema xmlns:xsd="http://www.w3.org/2001/XMLSchema" xmlns:xs="http://www.w3.org/2001/XMLSchema" xmlns:p="http://schemas.microsoft.com/office/2006/metadata/properties" xmlns:ns1="7ec32b82-2b83-4e5a-91ea-9a25dca59b8f" xmlns:ns3="97ae5eee-119f-4fa7-a0db-6bc6e2efa7b7" targetNamespace="http://schemas.microsoft.com/office/2006/metadata/properties" ma:root="true" ma:fieldsID="c535eaffe8de4c8ae27d32699d45e5a8" ns1:_="" ns3:_="">
    <xsd:import namespace="7ec32b82-2b83-4e5a-91ea-9a25dca59b8f"/>
    <xsd:import namespace="97ae5eee-119f-4fa7-a0db-6bc6e2efa7b7"/>
    <xsd:element name="properties">
      <xsd:complexType>
        <xsd:sequence>
          <xsd:element name="documentManagement">
            <xsd:complexType>
              <xsd:all>
                <xsd:element ref="ns1:Campaign" minOccurs="0"/>
                <xsd:element ref="ns1:Advocate" minOccurs="0"/>
                <xsd:element ref="ns1:Recipient" minOccurs="0"/>
                <xsd:element ref="ns1:Topic" minOccurs="0"/>
                <xsd:element ref="ns1:MediaServiceMetadata" minOccurs="0"/>
                <xsd:element ref="ns1:MediaServiceFastMetadata" minOccurs="0"/>
                <xsd:element ref="ns1:MediaServiceAutoKeyPoints" minOccurs="0"/>
                <xsd:element ref="ns1:MediaServiceKeyPoints" minOccurs="0"/>
                <xsd:element ref="ns1:MediaServiceOCR" minOccurs="0"/>
                <xsd:element ref="ns1:MediaServiceGenerationTime" minOccurs="0"/>
                <xsd:element ref="ns1:MediaServiceEventHashCode" minOccurs="0"/>
                <xsd:element ref="ns1:MediaServiceDateTaken" minOccurs="0"/>
                <xsd:element ref="ns3:SharedWithUsers" minOccurs="0"/>
                <xsd:element ref="ns3:SharedWithDetails" minOccurs="0"/>
                <xsd:element ref="ns1:lcf76f155ced4ddcb4097134ff3c332f" minOccurs="0"/>
                <xsd:element ref="ns3:TaxCatchAll" minOccurs="0"/>
                <xsd:element ref="ns1:MediaServiceSearchProperties" minOccurs="0"/>
                <xsd:element ref="ns1:MediaServiceObjectDetectorVersions"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32b82-2b83-4e5a-91ea-9a25dca59b8f" elementFormDefault="qualified">
    <xsd:import namespace="http://schemas.microsoft.com/office/2006/documentManagement/types"/>
    <xsd:import namespace="http://schemas.microsoft.com/office/infopath/2007/PartnerControls"/>
    <xsd:element name="Campaign" ma:index="0" nillable="true" ma:displayName="Campaign" ma:internalName="Campaign">
      <xsd:simpleType>
        <xsd:restriction base="dms:Text">
          <xsd:maxLength value="255"/>
        </xsd:restriction>
      </xsd:simpleType>
    </xsd:element>
    <xsd:element name="Advocate" ma:index="1" nillable="true" ma:displayName="Advocate" ma:internalName="Advocate">
      <xsd:simpleType>
        <xsd:restriction base="dms:Text">
          <xsd:maxLength value="255"/>
        </xsd:restriction>
      </xsd:simpleType>
    </xsd:element>
    <xsd:element name="Recipient" ma:index="2" nillable="true" ma:displayName="Recipient" ma:internalName="Recipient">
      <xsd:simpleType>
        <xsd:restriction base="dms:Text">
          <xsd:maxLength value="255"/>
        </xsd:restriction>
      </xsd:simpleType>
    </xsd:element>
    <xsd:element name="Topic" ma:index="3" nillable="true" ma:displayName="Topic" ma:internalName="Topic">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b788e2-8251-417a-8bd3-45c10841ee1f"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e5eee-119f-4fa7-a0db-6bc6e2efa7b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d976d28-41b2-49e5-944d-ef88da048e46}" ma:internalName="TaxCatchAll" ma:showField="CatchAllData" ma:web="97ae5eee-119f-4fa7-a0db-6bc6e2efa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mpaign xmlns="7ec32b82-2b83-4e5a-91ea-9a25dca59b8f" xsi:nil="true"/>
    <Topic xmlns="7ec32b82-2b83-4e5a-91ea-9a25dca59b8f" xsi:nil="true"/>
    <lcf76f155ced4ddcb4097134ff3c332f xmlns="7ec32b82-2b83-4e5a-91ea-9a25dca59b8f">
      <Terms xmlns="http://schemas.microsoft.com/office/infopath/2007/PartnerControls"/>
    </lcf76f155ced4ddcb4097134ff3c332f>
    <TaxCatchAll xmlns="97ae5eee-119f-4fa7-a0db-6bc6e2efa7b7" xsi:nil="true"/>
    <Advocate xmlns="7ec32b82-2b83-4e5a-91ea-9a25dca59b8f" xsi:nil="true"/>
    <Recipient xmlns="7ec32b82-2b83-4e5a-91ea-9a25dca59b8f" xsi:nil="true"/>
  </documentManagement>
</p:properties>
</file>

<file path=customXml/itemProps1.xml><?xml version="1.0" encoding="utf-8"?>
<ds:datastoreItem xmlns:ds="http://schemas.openxmlformats.org/officeDocument/2006/customXml" ds:itemID="{44474765-4EE6-47A3-A0E9-CB75AA2D2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32b82-2b83-4e5a-91ea-9a25dca59b8f"/>
    <ds:schemaRef ds:uri="97ae5eee-119f-4fa7-a0db-6bc6e2efa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6A55F-2F14-4963-B4DC-6BFCEE052FBD}">
  <ds:schemaRefs>
    <ds:schemaRef ds:uri="http://schemas.microsoft.com/sharepoint/v3/contenttype/forms"/>
  </ds:schemaRefs>
</ds:datastoreItem>
</file>

<file path=customXml/itemProps3.xml><?xml version="1.0" encoding="utf-8"?>
<ds:datastoreItem xmlns:ds="http://schemas.openxmlformats.org/officeDocument/2006/customXml" ds:itemID="{F70BB8EB-47E8-4501-A93C-9B5C5AB6EADE}">
  <ds:schemaRefs>
    <ds:schemaRef ds:uri="http://schemas.microsoft.com/office/2006/metadata/properties"/>
    <ds:schemaRef ds:uri="http://schemas.microsoft.com/office/infopath/2007/PartnerControls"/>
    <ds:schemaRef ds:uri="7ec32b82-2b83-4e5a-91ea-9a25dca59b8f"/>
    <ds:schemaRef ds:uri="97ae5eee-119f-4fa7-a0db-6bc6e2efa7b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4564</Words>
  <Characters>25608</Characters>
  <Application>Microsoft Office Word</Application>
  <DocSecurity>0</DocSecurity>
  <Lines>413</Lines>
  <Paragraphs>155</Paragraphs>
  <ScaleCrop>false</ScaleCrop>
  <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May</dc:creator>
  <cp:keywords/>
  <dc:description/>
  <cp:lastModifiedBy>Fraser May</cp:lastModifiedBy>
  <cp:revision>14</cp:revision>
  <dcterms:created xsi:type="dcterms:W3CDTF">2026-02-05T02:53:00Z</dcterms:created>
  <dcterms:modified xsi:type="dcterms:W3CDTF">2026-02-05T03:03:00Z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0x010100C203B98609D6E749A5169881042E0B87</vt:lpwstr>
  </property>
</Properties>
</file>